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66FF3" w14:textId="77777777" w:rsidR="00ED2CE5" w:rsidRDefault="00ED2CE5" w:rsidP="00ED2CE5">
      <w:pPr>
        <w:pStyle w:val="NormalWeb"/>
        <w:spacing w:before="0" w:beforeAutospacing="0" w:after="0" w:afterAutospacing="0"/>
        <w:jc w:val="both"/>
        <w:rPr>
          <w:rStyle w:val="Strong"/>
          <w:rFonts w:asciiTheme="minorHAnsi" w:hAnsiTheme="minorHAnsi" w:cstheme="minorHAnsi"/>
          <w:bCs w:val="0"/>
          <w:color w:val="333333"/>
          <w:sz w:val="28"/>
          <w:szCs w:val="28"/>
        </w:rPr>
      </w:pPr>
      <w:r w:rsidRPr="00ED2CE5">
        <w:rPr>
          <w:rStyle w:val="Strong"/>
          <w:rFonts w:asciiTheme="minorHAnsi" w:hAnsiTheme="minorHAnsi" w:cstheme="minorHAnsi"/>
          <w:bCs w:val="0"/>
          <w:color w:val="333333"/>
          <w:sz w:val="28"/>
          <w:szCs w:val="28"/>
        </w:rPr>
        <w:t>6Moly Application Case Study</w:t>
      </w:r>
    </w:p>
    <w:p w14:paraId="7848F93F" w14:textId="2F696EC6" w:rsidR="00ED2CE5" w:rsidRPr="00ED2CE5" w:rsidRDefault="00ED2CE5" w:rsidP="00ED2CE5">
      <w:pPr>
        <w:pStyle w:val="NormalWeb"/>
        <w:spacing w:before="0" w:beforeAutospacing="0" w:after="0" w:afterAutospacing="0"/>
        <w:jc w:val="both"/>
        <w:rPr>
          <w:rStyle w:val="Strong"/>
          <w:rFonts w:asciiTheme="minorHAnsi" w:hAnsiTheme="minorHAnsi" w:cstheme="minorHAnsi"/>
          <w:bCs w:val="0"/>
          <w:color w:val="333333"/>
          <w:sz w:val="28"/>
          <w:szCs w:val="28"/>
        </w:rPr>
      </w:pPr>
      <w:r w:rsidRPr="00ED2CE5">
        <w:rPr>
          <w:rStyle w:val="Strong"/>
          <w:rFonts w:asciiTheme="minorHAnsi" w:hAnsiTheme="minorHAnsi" w:cstheme="minorHAnsi"/>
          <w:bCs w:val="0"/>
          <w:color w:val="333333"/>
          <w:sz w:val="28"/>
          <w:szCs w:val="28"/>
        </w:rPr>
        <w:t>Onshore LNG Terminal and Offshore Assets (</w:t>
      </w:r>
      <w:r w:rsidR="007F5BAD">
        <w:rPr>
          <w:rStyle w:val="Strong"/>
          <w:rFonts w:asciiTheme="minorHAnsi" w:hAnsiTheme="minorHAnsi" w:cstheme="minorHAnsi"/>
          <w:bCs w:val="0"/>
          <w:color w:val="333333"/>
          <w:sz w:val="28"/>
          <w:szCs w:val="28"/>
        </w:rPr>
        <w:t>SE Asia</w:t>
      </w:r>
      <w:r w:rsidRPr="00ED2CE5">
        <w:rPr>
          <w:rStyle w:val="Strong"/>
          <w:rFonts w:asciiTheme="minorHAnsi" w:hAnsiTheme="minorHAnsi" w:cstheme="minorHAnsi"/>
          <w:bCs w:val="0"/>
          <w:color w:val="333333"/>
          <w:sz w:val="28"/>
          <w:szCs w:val="28"/>
        </w:rPr>
        <w:t>)</w:t>
      </w:r>
    </w:p>
    <w:p w14:paraId="21B486DE" w14:textId="77777777" w:rsidR="00ED2CE5" w:rsidRDefault="00ED2CE5" w:rsidP="00EA48BA">
      <w:pPr>
        <w:pStyle w:val="NormalWeb"/>
        <w:spacing w:before="0" w:beforeAutospacing="0" w:after="210" w:afterAutospacing="0"/>
        <w:jc w:val="both"/>
        <w:rPr>
          <w:rStyle w:val="Strong"/>
          <w:rFonts w:asciiTheme="minorHAnsi" w:hAnsiTheme="minorHAnsi" w:cstheme="minorHAnsi"/>
          <w:bCs w:val="0"/>
          <w:color w:val="333333"/>
          <w:sz w:val="22"/>
          <w:szCs w:val="22"/>
        </w:rPr>
      </w:pPr>
    </w:p>
    <w:p w14:paraId="3C61AF8D" w14:textId="5EE5A576" w:rsidR="00D4454E" w:rsidRPr="00310F3B" w:rsidRDefault="00ED2CE5" w:rsidP="00D4454E">
      <w:pPr>
        <w:rPr>
          <w:rFonts w:asciiTheme="minorHAnsi" w:hAnsiTheme="minorHAnsi" w:cstheme="minorHAnsi"/>
          <w:color w:val="1F497D" w:themeColor="text2"/>
          <w:sz w:val="24"/>
          <w:szCs w:val="24"/>
        </w:rPr>
      </w:pPr>
      <w:r w:rsidRPr="00310F3B">
        <w:rPr>
          <w:rFonts w:asciiTheme="minorHAnsi" w:hAnsiTheme="minorHAnsi" w:cstheme="minorHAnsi"/>
          <w:b/>
          <w:bCs/>
          <w:color w:val="1F497D" w:themeColor="text2"/>
          <w:sz w:val="24"/>
          <w:szCs w:val="24"/>
          <w:lang w:val="en-US"/>
        </w:rPr>
        <w:t>Construction Project Background</w:t>
      </w:r>
    </w:p>
    <w:p w14:paraId="0A988FDD" w14:textId="6518A6FF" w:rsidR="00D4454E" w:rsidRPr="00310F3B" w:rsidRDefault="00D4454E" w:rsidP="00ED2CE5">
      <w:pPr>
        <w:rPr>
          <w:rFonts w:asciiTheme="minorHAnsi" w:hAnsiTheme="minorHAnsi" w:cstheme="minorHAnsi"/>
          <w:sz w:val="8"/>
          <w:szCs w:val="8"/>
        </w:rPr>
      </w:pPr>
    </w:p>
    <w:p w14:paraId="12DC12D7" w14:textId="64998582" w:rsidR="00ED2CE5" w:rsidRDefault="00ED2CE5" w:rsidP="00ED2CE5">
      <w:pPr>
        <w:rPr>
          <w:rFonts w:asciiTheme="minorHAnsi" w:hAnsiTheme="minorHAnsi" w:cstheme="minorHAnsi"/>
          <w:lang w:val="en-US"/>
        </w:rPr>
      </w:pPr>
      <w:r w:rsidRPr="00ED2CE5">
        <w:rPr>
          <w:rFonts w:asciiTheme="minorHAnsi" w:hAnsiTheme="minorHAnsi" w:cstheme="minorHAnsi"/>
          <w:lang w:val="en-US"/>
        </w:rPr>
        <w:t>The</w:t>
      </w:r>
      <w:r w:rsidR="00D56AE5">
        <w:rPr>
          <w:rFonts w:asciiTheme="minorHAnsi" w:hAnsiTheme="minorHAnsi" w:cstheme="minorHAnsi"/>
          <w:lang w:val="en-US"/>
        </w:rPr>
        <w:t xml:space="preserve"> </w:t>
      </w:r>
      <w:r>
        <w:rPr>
          <w:rFonts w:asciiTheme="minorHAnsi" w:hAnsiTheme="minorHAnsi" w:cstheme="minorHAnsi"/>
          <w:lang w:val="en-US"/>
        </w:rPr>
        <w:t>project is comprised of two components – an offshore component and an onshore component.</w:t>
      </w:r>
    </w:p>
    <w:p w14:paraId="336ECB64" w14:textId="77777777" w:rsidR="00ED2CE5" w:rsidRDefault="00ED2CE5" w:rsidP="00ED2CE5">
      <w:pPr>
        <w:rPr>
          <w:rFonts w:asciiTheme="minorHAnsi" w:hAnsiTheme="minorHAnsi" w:cstheme="minorHAnsi"/>
          <w:color w:val="000000" w:themeColor="text1"/>
        </w:rPr>
      </w:pPr>
      <w:r>
        <w:rPr>
          <w:rFonts w:asciiTheme="minorHAnsi" w:hAnsiTheme="minorHAnsi" w:cstheme="minorHAnsi"/>
          <w:lang w:val="en-US"/>
        </w:rPr>
        <w:t>The</w:t>
      </w:r>
      <w:r w:rsidRPr="00ED2CE5">
        <w:rPr>
          <w:rFonts w:asciiTheme="minorHAnsi" w:hAnsiTheme="minorHAnsi" w:cstheme="minorHAnsi"/>
          <w:lang w:val="en-US"/>
        </w:rPr>
        <w:t xml:space="preserve"> </w:t>
      </w:r>
      <w:r>
        <w:rPr>
          <w:rFonts w:asciiTheme="minorHAnsi" w:hAnsiTheme="minorHAnsi" w:cstheme="minorHAnsi"/>
          <w:lang w:val="en-US"/>
        </w:rPr>
        <w:t>jobsite</w:t>
      </w:r>
      <w:r w:rsidRPr="00ED2CE5">
        <w:rPr>
          <w:rFonts w:asciiTheme="minorHAnsi" w:hAnsiTheme="minorHAnsi" w:cstheme="minorHAnsi"/>
          <w:lang w:val="en-US"/>
        </w:rPr>
        <w:t xml:space="preserve"> is located in a remote area </w:t>
      </w:r>
      <w:r>
        <w:rPr>
          <w:rFonts w:asciiTheme="minorHAnsi" w:hAnsiTheme="minorHAnsi" w:cstheme="minorHAnsi"/>
          <w:lang w:val="en-US"/>
        </w:rPr>
        <w:t xml:space="preserve">in SE Asia in warm, tropical seas. </w:t>
      </w:r>
      <w:r w:rsidRPr="00ED2CE5">
        <w:rPr>
          <w:rFonts w:asciiTheme="minorHAnsi" w:hAnsiTheme="minorHAnsi" w:cstheme="minorHAnsi"/>
          <w:color w:val="000000" w:themeColor="text1"/>
        </w:rPr>
        <w:t xml:space="preserve">The </w:t>
      </w:r>
      <w:r>
        <w:rPr>
          <w:rFonts w:asciiTheme="minorHAnsi" w:hAnsiTheme="minorHAnsi" w:cstheme="minorHAnsi"/>
          <w:color w:val="000000" w:themeColor="text1"/>
        </w:rPr>
        <w:t xml:space="preserve">offshore </w:t>
      </w:r>
      <w:r w:rsidRPr="00ED2CE5">
        <w:rPr>
          <w:rFonts w:asciiTheme="minorHAnsi" w:hAnsiTheme="minorHAnsi" w:cstheme="minorHAnsi"/>
          <w:color w:val="000000" w:themeColor="text1"/>
        </w:rPr>
        <w:t>project in</w:t>
      </w:r>
      <w:r>
        <w:rPr>
          <w:rFonts w:asciiTheme="minorHAnsi" w:hAnsiTheme="minorHAnsi" w:cstheme="minorHAnsi"/>
          <w:color w:val="000000" w:themeColor="text1"/>
        </w:rPr>
        <w:t xml:space="preserve">volves building </w:t>
      </w:r>
      <w:r w:rsidRPr="00ED2CE5">
        <w:rPr>
          <w:rFonts w:asciiTheme="minorHAnsi" w:hAnsiTheme="minorHAnsi" w:cstheme="minorHAnsi"/>
          <w:color w:val="000000" w:themeColor="text1"/>
        </w:rPr>
        <w:t>two platforms</w:t>
      </w:r>
      <w:r>
        <w:rPr>
          <w:rFonts w:asciiTheme="minorHAnsi" w:hAnsiTheme="minorHAnsi" w:cstheme="minorHAnsi"/>
          <w:color w:val="000000" w:themeColor="text1"/>
        </w:rPr>
        <w:t xml:space="preserve"> complete with</w:t>
      </w:r>
      <w:r w:rsidRPr="00ED2CE5">
        <w:rPr>
          <w:rFonts w:asciiTheme="minorHAnsi" w:hAnsiTheme="minorHAnsi" w:cstheme="minorHAnsi"/>
          <w:color w:val="000000" w:themeColor="text1"/>
        </w:rPr>
        <w:t xml:space="preserve"> 13 new production wells</w:t>
      </w:r>
      <w:r>
        <w:rPr>
          <w:rFonts w:asciiTheme="minorHAnsi" w:hAnsiTheme="minorHAnsi" w:cstheme="minorHAnsi"/>
          <w:color w:val="000000" w:themeColor="text1"/>
        </w:rPr>
        <w:t xml:space="preserve">. The onshore part involves the addition of an </w:t>
      </w:r>
      <w:r w:rsidRPr="00ED2CE5">
        <w:rPr>
          <w:rFonts w:asciiTheme="minorHAnsi" w:hAnsiTheme="minorHAnsi" w:cstheme="minorHAnsi"/>
          <w:color w:val="000000" w:themeColor="text1"/>
        </w:rPr>
        <w:t xml:space="preserve">LNG train, LNG loading facility and supporting infrastructure. </w:t>
      </w:r>
    </w:p>
    <w:p w14:paraId="2971F1FE" w14:textId="16E5A097" w:rsidR="00ED2CE5" w:rsidRPr="00ED2CE5" w:rsidRDefault="00ED2CE5" w:rsidP="00ED2CE5">
      <w:pPr>
        <w:rPr>
          <w:rFonts w:asciiTheme="minorHAnsi" w:hAnsiTheme="minorHAnsi" w:cstheme="minorHAnsi"/>
          <w:color w:val="000000" w:themeColor="text1"/>
        </w:rPr>
      </w:pPr>
      <w:r>
        <w:rPr>
          <w:rFonts w:asciiTheme="minorHAnsi" w:hAnsiTheme="minorHAnsi" w:cstheme="minorHAnsi"/>
          <w:color w:val="000000" w:themeColor="text1"/>
        </w:rPr>
        <w:t xml:space="preserve">Start-up is planned for </w:t>
      </w:r>
      <w:r w:rsidRPr="00ED2CE5">
        <w:rPr>
          <w:rFonts w:asciiTheme="minorHAnsi" w:hAnsiTheme="minorHAnsi" w:cstheme="minorHAnsi"/>
          <w:color w:val="000000" w:themeColor="text1"/>
        </w:rPr>
        <w:t>mid-2020.</w:t>
      </w:r>
    </w:p>
    <w:p w14:paraId="6021C3FA" w14:textId="5174485B" w:rsidR="00ED2CE5" w:rsidRDefault="00EA48BA" w:rsidP="00ED2CE5">
      <w:pPr>
        <w:pStyle w:val="NormalWeb"/>
        <w:spacing w:before="0" w:beforeAutospacing="0" w:after="0" w:afterAutospacing="0"/>
        <w:jc w:val="both"/>
        <w:rPr>
          <w:rFonts w:asciiTheme="minorHAnsi" w:hAnsiTheme="minorHAnsi" w:cstheme="minorHAnsi"/>
          <w:sz w:val="22"/>
          <w:szCs w:val="22"/>
        </w:rPr>
      </w:pPr>
      <w:r w:rsidRPr="00ED2CE5">
        <w:rPr>
          <w:rFonts w:asciiTheme="minorHAnsi" w:hAnsiTheme="minorHAnsi" w:cstheme="minorHAnsi"/>
          <w:color w:val="000000" w:themeColor="text1"/>
          <w:sz w:val="22"/>
          <w:szCs w:val="22"/>
        </w:rPr>
        <w:t>The expansion project will add a</w:t>
      </w:r>
      <w:r w:rsidR="00ED2CE5">
        <w:rPr>
          <w:rFonts w:asciiTheme="minorHAnsi" w:hAnsiTheme="minorHAnsi" w:cstheme="minorHAnsi"/>
          <w:color w:val="000000" w:themeColor="text1"/>
          <w:sz w:val="22"/>
          <w:szCs w:val="22"/>
        </w:rPr>
        <w:t>n LNG</w:t>
      </w:r>
      <w:r w:rsidRPr="00ED2CE5">
        <w:rPr>
          <w:rFonts w:asciiTheme="minorHAnsi" w:hAnsiTheme="minorHAnsi" w:cstheme="minorHAnsi"/>
          <w:color w:val="000000" w:themeColor="text1"/>
          <w:sz w:val="22"/>
          <w:szCs w:val="22"/>
        </w:rPr>
        <w:t xml:space="preserve"> liquefaction unit of 3.8 million tons per annum (</w:t>
      </w:r>
      <w:r w:rsidR="00264D06" w:rsidRPr="00ED2CE5">
        <w:rPr>
          <w:rFonts w:asciiTheme="minorHAnsi" w:hAnsiTheme="minorHAnsi" w:cstheme="minorHAnsi"/>
          <w:color w:val="000000" w:themeColor="text1"/>
          <w:sz w:val="22"/>
          <w:szCs w:val="22"/>
        </w:rPr>
        <w:t>MTPA</w:t>
      </w:r>
      <w:r w:rsidR="00D56AE5">
        <w:rPr>
          <w:rFonts w:asciiTheme="minorHAnsi" w:hAnsiTheme="minorHAnsi" w:cstheme="minorHAnsi"/>
          <w:color w:val="000000" w:themeColor="text1"/>
          <w:sz w:val="22"/>
          <w:szCs w:val="22"/>
        </w:rPr>
        <w:t xml:space="preserve">) </w:t>
      </w:r>
      <w:r w:rsidRPr="00ED2CE5">
        <w:rPr>
          <w:rFonts w:asciiTheme="minorHAnsi" w:hAnsiTheme="minorHAnsi" w:cstheme="minorHAnsi"/>
          <w:color w:val="000000" w:themeColor="text1"/>
          <w:sz w:val="22"/>
          <w:szCs w:val="22"/>
        </w:rPr>
        <w:t xml:space="preserve">production capacity to the existing facility </w:t>
      </w:r>
      <w:r w:rsidRPr="00ED2CE5">
        <w:rPr>
          <w:rFonts w:asciiTheme="minorHAnsi" w:hAnsiTheme="minorHAnsi" w:cstheme="minorHAnsi"/>
          <w:sz w:val="22"/>
          <w:szCs w:val="22"/>
        </w:rPr>
        <w:t>bringing total plant capacity to 11.4</w:t>
      </w:r>
      <w:r w:rsidR="00264D06" w:rsidRPr="00ED2CE5">
        <w:rPr>
          <w:rFonts w:asciiTheme="minorHAnsi" w:hAnsiTheme="minorHAnsi" w:cstheme="minorHAnsi"/>
          <w:sz w:val="22"/>
          <w:szCs w:val="22"/>
        </w:rPr>
        <w:t xml:space="preserve"> MTPA</w:t>
      </w:r>
      <w:r w:rsidR="00ED2CE5">
        <w:rPr>
          <w:rFonts w:asciiTheme="minorHAnsi" w:hAnsiTheme="minorHAnsi" w:cstheme="minorHAnsi"/>
          <w:sz w:val="22"/>
          <w:szCs w:val="22"/>
        </w:rPr>
        <w:t>.</w:t>
      </w:r>
    </w:p>
    <w:p w14:paraId="482B45C9" w14:textId="3F20F88D" w:rsidR="00ED2CE5" w:rsidRDefault="00ED2CE5" w:rsidP="00ED2CE5">
      <w:pPr>
        <w:pStyle w:val="NormalWeb"/>
        <w:spacing w:before="0" w:beforeAutospacing="0" w:after="0" w:afterAutospacing="0"/>
        <w:jc w:val="both"/>
        <w:rPr>
          <w:rFonts w:asciiTheme="minorHAnsi" w:hAnsiTheme="minorHAnsi" w:cstheme="minorHAnsi"/>
          <w:sz w:val="22"/>
          <w:szCs w:val="22"/>
        </w:rPr>
      </w:pPr>
    </w:p>
    <w:p w14:paraId="6EEC0C77" w14:textId="719CDA6D" w:rsidR="00ED2CE5" w:rsidRDefault="00ED2CE5" w:rsidP="00ED2CE5">
      <w:pPr>
        <w:pStyle w:val="NormalWeb"/>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Due to the warm, tropical environment, the In</w:t>
      </w:r>
      <w:r w:rsidR="007E5DAC">
        <w:rPr>
          <w:rFonts w:asciiTheme="minorHAnsi" w:hAnsiTheme="minorHAnsi" w:cstheme="minorHAnsi"/>
          <w:sz w:val="22"/>
          <w:szCs w:val="22"/>
        </w:rPr>
        <w:t xml:space="preserve">ternational Oil Company (IOC) end user wanted the engineering design of the plants and platforms to include metallurgical solutions to protect </w:t>
      </w:r>
      <w:r w:rsidR="00D56AE5">
        <w:rPr>
          <w:rFonts w:asciiTheme="minorHAnsi" w:hAnsiTheme="minorHAnsi" w:cstheme="minorHAnsi"/>
          <w:sz w:val="22"/>
          <w:szCs w:val="22"/>
        </w:rPr>
        <w:t>against</w:t>
      </w:r>
      <w:r w:rsidR="007E5DAC">
        <w:rPr>
          <w:rFonts w:asciiTheme="minorHAnsi" w:hAnsiTheme="minorHAnsi" w:cstheme="minorHAnsi"/>
          <w:sz w:val="22"/>
          <w:szCs w:val="22"/>
        </w:rPr>
        <w:t xml:space="preserve"> corrosion, in particular chloride induced stress corrosion cracking.</w:t>
      </w:r>
    </w:p>
    <w:p w14:paraId="69FB448C" w14:textId="372B513A" w:rsidR="007E5DAC" w:rsidRDefault="007E5DAC" w:rsidP="00ED2CE5">
      <w:pPr>
        <w:pStyle w:val="NormalWeb"/>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br/>
        <w:t>Two separate EPC packages were awarded – an offshore package awarded to a single contractor and an onshore package awarded to a Joint Venture (JV) of local and international engineering firms</w:t>
      </w:r>
      <w:r w:rsidR="00310F3B">
        <w:rPr>
          <w:rFonts w:asciiTheme="minorHAnsi" w:hAnsiTheme="minorHAnsi" w:cstheme="minorHAnsi"/>
          <w:sz w:val="22"/>
          <w:szCs w:val="22"/>
        </w:rPr>
        <w:t>.</w:t>
      </w:r>
    </w:p>
    <w:p w14:paraId="13D7F836" w14:textId="4067109F" w:rsidR="00310F3B" w:rsidRDefault="00310F3B" w:rsidP="00ED2CE5">
      <w:pPr>
        <w:pStyle w:val="NormalWeb"/>
        <w:spacing w:before="0" w:beforeAutospacing="0" w:after="0" w:afterAutospacing="0"/>
        <w:jc w:val="both"/>
        <w:rPr>
          <w:rFonts w:asciiTheme="minorHAnsi" w:hAnsiTheme="minorHAnsi" w:cstheme="minorHAnsi"/>
          <w:color w:val="000000" w:themeColor="text1"/>
          <w:sz w:val="22"/>
          <w:szCs w:val="22"/>
        </w:rPr>
      </w:pPr>
      <w:r>
        <w:rPr>
          <w:rFonts w:asciiTheme="minorHAnsi" w:hAnsiTheme="minorHAnsi" w:cstheme="minorHAnsi"/>
          <w:sz w:val="22"/>
          <w:szCs w:val="22"/>
        </w:rPr>
        <w:t xml:space="preserve">The EPC packages involved </w:t>
      </w:r>
      <w:r w:rsidRPr="00ED2CE5">
        <w:rPr>
          <w:rFonts w:asciiTheme="minorHAnsi" w:hAnsiTheme="minorHAnsi" w:cstheme="minorHAnsi"/>
          <w:color w:val="000000" w:themeColor="text1"/>
          <w:sz w:val="22"/>
          <w:szCs w:val="22"/>
        </w:rPr>
        <w:t xml:space="preserve">engineering, procurement, </w:t>
      </w:r>
      <w:hyperlink r:id="rId6" w:history="1">
        <w:r w:rsidRPr="00ED2CE5">
          <w:rPr>
            <w:rStyle w:val="Hyperlink"/>
            <w:rFonts w:asciiTheme="minorHAnsi" w:hAnsiTheme="minorHAnsi" w:cstheme="minorHAnsi"/>
            <w:color w:val="000000" w:themeColor="text1"/>
            <w:sz w:val="22"/>
            <w:szCs w:val="22"/>
            <w:u w:val="none"/>
          </w:rPr>
          <w:t>construction</w:t>
        </w:r>
      </w:hyperlink>
      <w:r w:rsidRPr="00ED2CE5">
        <w:rPr>
          <w:rFonts w:asciiTheme="minorHAnsi" w:hAnsiTheme="minorHAnsi" w:cstheme="minorHAnsi"/>
          <w:color w:val="000000" w:themeColor="text1"/>
          <w:sz w:val="22"/>
          <w:szCs w:val="22"/>
        </w:rPr>
        <w:t xml:space="preserve"> and installation</w:t>
      </w:r>
      <w:r>
        <w:rPr>
          <w:rFonts w:asciiTheme="minorHAnsi" w:hAnsiTheme="minorHAnsi" w:cstheme="minorHAnsi"/>
          <w:color w:val="000000" w:themeColor="text1"/>
          <w:sz w:val="22"/>
          <w:szCs w:val="22"/>
        </w:rPr>
        <w:t>.</w:t>
      </w:r>
    </w:p>
    <w:p w14:paraId="4CF56EC4" w14:textId="77777777" w:rsidR="00310F3B" w:rsidRDefault="00310F3B" w:rsidP="00ED2CE5">
      <w:pPr>
        <w:pStyle w:val="NormalWeb"/>
        <w:spacing w:before="0" w:beforeAutospacing="0" w:after="0" w:afterAutospacing="0"/>
        <w:jc w:val="both"/>
        <w:rPr>
          <w:rFonts w:asciiTheme="minorHAnsi" w:hAnsiTheme="minorHAnsi" w:cstheme="minorHAnsi"/>
          <w:color w:val="000000" w:themeColor="text1"/>
          <w:sz w:val="22"/>
          <w:szCs w:val="22"/>
        </w:rPr>
      </w:pPr>
    </w:p>
    <w:p w14:paraId="5D787228" w14:textId="7DCB62D1" w:rsidR="00310F3B" w:rsidRDefault="00310F3B" w:rsidP="00ED2CE5">
      <w:pPr>
        <w:pStyle w:val="NormalWeb"/>
        <w:pBdr>
          <w:bottom w:val="single" w:sz="6" w:space="1" w:color="auto"/>
        </w:pBdr>
        <w:spacing w:before="0" w:beforeAutospacing="0" w:after="0" w:afterAutospacing="0"/>
        <w:jc w:val="both"/>
        <w:rPr>
          <w:rFonts w:asciiTheme="minorHAnsi" w:hAnsiTheme="minorHAnsi" w:cstheme="minorHAnsi"/>
          <w:b/>
          <w:color w:val="1F497D" w:themeColor="text2"/>
        </w:rPr>
      </w:pPr>
    </w:p>
    <w:p w14:paraId="64D45252" w14:textId="7EA72838" w:rsidR="00310F3B" w:rsidRDefault="00310F3B" w:rsidP="00ED2CE5">
      <w:pPr>
        <w:pStyle w:val="NormalWeb"/>
        <w:spacing w:before="0" w:beforeAutospacing="0" w:after="0" w:afterAutospacing="0"/>
        <w:jc w:val="both"/>
        <w:rPr>
          <w:rFonts w:asciiTheme="minorHAnsi" w:hAnsiTheme="minorHAnsi" w:cstheme="minorHAnsi"/>
          <w:b/>
          <w:color w:val="1F497D" w:themeColor="text2"/>
        </w:rPr>
      </w:pPr>
    </w:p>
    <w:p w14:paraId="6DBEF66F" w14:textId="77777777" w:rsidR="00310F3B" w:rsidRPr="00310F3B" w:rsidRDefault="00310F3B" w:rsidP="00ED2CE5">
      <w:pPr>
        <w:pStyle w:val="NormalWeb"/>
        <w:spacing w:before="0" w:beforeAutospacing="0" w:after="0" w:afterAutospacing="0"/>
        <w:jc w:val="both"/>
        <w:rPr>
          <w:rFonts w:asciiTheme="minorHAnsi" w:hAnsiTheme="minorHAnsi" w:cstheme="minorHAnsi"/>
          <w:b/>
          <w:color w:val="1F497D" w:themeColor="text2"/>
        </w:rPr>
      </w:pPr>
    </w:p>
    <w:p w14:paraId="7683E984" w14:textId="0A3FA008" w:rsidR="00D4454E" w:rsidRDefault="00D4454E" w:rsidP="00D4454E">
      <w:pPr>
        <w:rPr>
          <w:rFonts w:asciiTheme="minorHAnsi" w:hAnsiTheme="minorHAnsi" w:cstheme="minorHAnsi"/>
          <w:b/>
          <w:color w:val="1F497D" w:themeColor="text2"/>
          <w:sz w:val="24"/>
          <w:szCs w:val="24"/>
          <w:lang w:val="en-US"/>
        </w:rPr>
      </w:pPr>
      <w:r w:rsidRPr="00310F3B">
        <w:rPr>
          <w:rFonts w:asciiTheme="minorHAnsi" w:hAnsiTheme="minorHAnsi" w:cstheme="minorHAnsi"/>
          <w:b/>
          <w:color w:val="1F497D" w:themeColor="text2"/>
          <w:sz w:val="24"/>
          <w:szCs w:val="24"/>
          <w:lang w:val="en-US"/>
        </w:rPr>
        <w:t xml:space="preserve">Swagelok’s </w:t>
      </w:r>
      <w:r w:rsidR="00310F3B" w:rsidRPr="00310F3B">
        <w:rPr>
          <w:rFonts w:asciiTheme="minorHAnsi" w:hAnsiTheme="minorHAnsi" w:cstheme="minorHAnsi"/>
          <w:b/>
          <w:color w:val="1F497D" w:themeColor="text2"/>
          <w:sz w:val="24"/>
          <w:szCs w:val="24"/>
          <w:lang w:val="en-US"/>
        </w:rPr>
        <w:t>Proposed Solution</w:t>
      </w:r>
    </w:p>
    <w:p w14:paraId="45EB0B2D" w14:textId="77777777" w:rsidR="00310F3B" w:rsidRPr="00310F3B" w:rsidRDefault="00310F3B" w:rsidP="00D4454E">
      <w:pPr>
        <w:rPr>
          <w:rFonts w:asciiTheme="minorHAnsi" w:hAnsiTheme="minorHAnsi" w:cstheme="minorHAnsi"/>
          <w:b/>
          <w:color w:val="1F497D" w:themeColor="text2"/>
          <w:sz w:val="8"/>
          <w:szCs w:val="8"/>
        </w:rPr>
      </w:pPr>
    </w:p>
    <w:p w14:paraId="27A610BF" w14:textId="066D3946" w:rsidR="00F93BFC" w:rsidRDefault="00310F3B" w:rsidP="00D4454E">
      <w:pPr>
        <w:rPr>
          <w:rFonts w:asciiTheme="minorHAnsi" w:hAnsiTheme="minorHAnsi" w:cstheme="minorHAnsi"/>
          <w:lang w:val="en-US"/>
        </w:rPr>
      </w:pPr>
      <w:r>
        <w:rPr>
          <w:rFonts w:asciiTheme="minorHAnsi" w:hAnsiTheme="minorHAnsi" w:cstheme="minorHAnsi"/>
          <w:lang w:val="en-US"/>
        </w:rPr>
        <w:t xml:space="preserve">Swagelok, and the local Swagelok sales and service center, has worked with the IOC client for many years in this location (and globally). In 2012, Swagelok conducted an onsite audit and assessment of the </w:t>
      </w:r>
      <w:r w:rsidR="00F93BFC">
        <w:rPr>
          <w:rFonts w:asciiTheme="minorHAnsi" w:hAnsiTheme="minorHAnsi" w:cstheme="minorHAnsi"/>
          <w:lang w:val="en-US"/>
        </w:rPr>
        <w:t>steam system associated with the existing LNG trains.</w:t>
      </w:r>
    </w:p>
    <w:p w14:paraId="493B6B2D" w14:textId="078B8760" w:rsidR="00F93BFC" w:rsidRDefault="00F93BFC" w:rsidP="00D4454E">
      <w:pPr>
        <w:rPr>
          <w:rFonts w:asciiTheme="minorHAnsi" w:hAnsiTheme="minorHAnsi" w:cstheme="minorHAnsi"/>
          <w:lang w:val="en-US"/>
        </w:rPr>
      </w:pPr>
    </w:p>
    <w:p w14:paraId="0ED5222E" w14:textId="0A730F0D" w:rsidR="00F93BFC" w:rsidRDefault="00F93BFC" w:rsidP="00D4454E">
      <w:pPr>
        <w:rPr>
          <w:rFonts w:asciiTheme="minorHAnsi" w:hAnsiTheme="minorHAnsi" w:cstheme="minorHAnsi"/>
          <w:lang w:val="en-US"/>
        </w:rPr>
      </w:pPr>
      <w:r>
        <w:rPr>
          <w:noProof/>
          <w:lang w:val="en-US" w:eastAsia="en-US"/>
        </w:rPr>
        <mc:AlternateContent>
          <mc:Choice Requires="wps">
            <w:drawing>
              <wp:anchor distT="0" distB="0" distL="114300" distR="114300" simplePos="0" relativeHeight="251659264" behindDoc="0" locked="0" layoutInCell="1" allowOverlap="1" wp14:anchorId="7B15281B" wp14:editId="4998CFEB">
                <wp:simplePos x="0" y="0"/>
                <wp:positionH relativeFrom="column">
                  <wp:posOffset>66040</wp:posOffset>
                </wp:positionH>
                <wp:positionV relativeFrom="paragraph">
                  <wp:posOffset>1513987</wp:posOffset>
                </wp:positionV>
                <wp:extent cx="520784" cy="115057"/>
                <wp:effectExtent l="0" t="0" r="12700" b="18415"/>
                <wp:wrapNone/>
                <wp:docPr id="4" name="Rectangle 4"/>
                <wp:cNvGraphicFramePr/>
                <a:graphic xmlns:a="http://schemas.openxmlformats.org/drawingml/2006/main">
                  <a:graphicData uri="http://schemas.microsoft.com/office/word/2010/wordprocessingShape">
                    <wps:wsp>
                      <wps:cNvSpPr/>
                      <wps:spPr>
                        <a:xfrm>
                          <a:off x="0" y="0"/>
                          <a:ext cx="520784" cy="1150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B79D48" id="Rectangle 4" o:spid="_x0000_s1026" style="position:absolute;margin-left:5.2pt;margin-top:119.2pt;width:41pt;height:9.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" fillcolor="#4f81bd [3204]" strokecolor="#243f60 [1604]" strokeweight="2pt"/>
            </w:pict>
          </mc:Fallback>
        </mc:AlternateContent>
      </w:r>
      <w:r>
        <w:rPr>
          <w:noProof/>
          <w:lang w:val="en-US" w:eastAsia="en-US"/>
        </w:rPr>
        <w:drawing>
          <wp:inline distT="0" distB="0" distL="0" distR="0" wp14:anchorId="4E4E211C" wp14:editId="250DB44C">
            <wp:extent cx="1555750" cy="200138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602" t="23104" r="38241" b="14786"/>
                    <a:stretch/>
                  </pic:blipFill>
                  <pic:spPr bwMode="auto">
                    <a:xfrm>
                      <a:off x="0" y="0"/>
                      <a:ext cx="1556509" cy="2002361"/>
                    </a:xfrm>
                    <a:prstGeom prst="rect">
                      <a:avLst/>
                    </a:prstGeom>
                    <a:ln>
                      <a:noFill/>
                    </a:ln>
                    <a:extLst>
                      <a:ext uri="{53640926-AAD7-44D8-BBD7-CCE9431645EC}">
                        <a14:shadowObscured xmlns:a14="http://schemas.microsoft.com/office/drawing/2010/main"/>
                      </a:ext>
                    </a:extLst>
                  </pic:spPr>
                </pic:pic>
              </a:graphicData>
            </a:graphic>
          </wp:inline>
        </w:drawing>
      </w:r>
    </w:p>
    <w:p w14:paraId="35F7BB56" w14:textId="7BDAA496" w:rsidR="00F93BFC" w:rsidRDefault="00F93BFC" w:rsidP="00D4454E">
      <w:pPr>
        <w:rPr>
          <w:rFonts w:asciiTheme="minorHAnsi" w:hAnsiTheme="minorHAnsi" w:cstheme="minorHAnsi"/>
          <w:lang w:val="en-US"/>
        </w:rPr>
      </w:pPr>
    </w:p>
    <w:p w14:paraId="0DE9003D" w14:textId="703F6B33" w:rsidR="00F93BFC" w:rsidRDefault="00F93BFC" w:rsidP="00D4454E">
      <w:pPr>
        <w:rPr>
          <w:rFonts w:asciiTheme="minorHAnsi" w:hAnsiTheme="minorHAnsi" w:cstheme="minorHAnsi"/>
          <w:lang w:val="en-US"/>
        </w:rPr>
      </w:pPr>
      <w:r>
        <w:rPr>
          <w:rFonts w:asciiTheme="minorHAnsi" w:hAnsiTheme="minorHAnsi" w:cstheme="minorHAnsi"/>
          <w:lang w:val="en-US"/>
        </w:rPr>
        <w:t>From that report, there was strong evidence of different types of corrosion at the facility – particularly along the tubing lengths, where they interfaced with tube supports and other structures as well as on pipe threads.</w:t>
      </w:r>
    </w:p>
    <w:p w14:paraId="770272FA" w14:textId="67D703D3" w:rsidR="00F93BFC" w:rsidRDefault="00F93BFC" w:rsidP="00D4454E">
      <w:pPr>
        <w:rPr>
          <w:rFonts w:asciiTheme="minorHAnsi" w:hAnsiTheme="minorHAnsi" w:cstheme="minorHAnsi"/>
          <w:lang w:val="en-US"/>
        </w:rPr>
      </w:pPr>
      <w:r>
        <w:rPr>
          <w:rFonts w:asciiTheme="minorHAnsi" w:hAnsiTheme="minorHAnsi" w:cstheme="minorHAnsi"/>
          <w:lang w:val="en-US"/>
        </w:rPr>
        <w:t>Later, during the design of the expansion project Swagelok worked with the pre-FEED engineering company and a 6Moly solution was proposed to dramatically reduce the corrosion.</w:t>
      </w:r>
    </w:p>
    <w:p w14:paraId="189C07CD" w14:textId="291B75C7" w:rsidR="00D47E18" w:rsidRPr="005579AA" w:rsidRDefault="00F93BFC" w:rsidP="00D4454E">
      <w:pPr>
        <w:rPr>
          <w:rFonts w:asciiTheme="minorHAnsi" w:hAnsiTheme="minorHAnsi" w:cstheme="minorHAnsi"/>
          <w:lang w:val="en-US"/>
        </w:rPr>
      </w:pPr>
      <w:r>
        <w:rPr>
          <w:rFonts w:asciiTheme="minorHAnsi" w:hAnsiTheme="minorHAnsi" w:cstheme="minorHAnsi"/>
          <w:lang w:val="en-US"/>
        </w:rPr>
        <w:t>In the end, following the FEED and Final Investment Decision the client decided to utilize a fully 6Moly sol</w:t>
      </w:r>
      <w:r w:rsidR="005579AA">
        <w:rPr>
          <w:rFonts w:asciiTheme="minorHAnsi" w:hAnsiTheme="minorHAnsi" w:cstheme="minorHAnsi"/>
          <w:lang w:val="en-US"/>
        </w:rPr>
        <w:t>ution of tubing and fittings for the onshore project whilst the offshore project featured an “Engineered Combination” of 6Moly tubing and SS fittings.</w:t>
      </w:r>
    </w:p>
    <w:p w14:paraId="34E40AF5" w14:textId="69C9E451" w:rsidR="00D4454E" w:rsidRDefault="002401EE" w:rsidP="00D4454E">
      <w:pPr>
        <w:rPr>
          <w:rFonts w:asciiTheme="minorHAnsi" w:hAnsiTheme="minorHAnsi" w:cstheme="minorHAnsi"/>
          <w:b/>
          <w:color w:val="1F497D" w:themeColor="text2"/>
          <w:sz w:val="24"/>
          <w:szCs w:val="24"/>
          <w:lang w:val="en-US"/>
        </w:rPr>
      </w:pPr>
      <w:r>
        <w:rPr>
          <w:rFonts w:asciiTheme="minorHAnsi" w:hAnsiTheme="minorHAnsi" w:cstheme="minorHAnsi"/>
          <w:b/>
          <w:color w:val="1F497D" w:themeColor="text2"/>
          <w:sz w:val="24"/>
          <w:szCs w:val="24"/>
          <w:lang w:val="en-US"/>
        </w:rPr>
        <w:lastRenderedPageBreak/>
        <w:t xml:space="preserve">Typical </w:t>
      </w:r>
      <w:r w:rsidR="00D4454E" w:rsidRPr="002401EE">
        <w:rPr>
          <w:rFonts w:asciiTheme="minorHAnsi" w:hAnsiTheme="minorHAnsi" w:cstheme="minorHAnsi"/>
          <w:b/>
          <w:color w:val="1F497D" w:themeColor="text2"/>
          <w:sz w:val="24"/>
          <w:szCs w:val="24"/>
          <w:lang w:val="en-US"/>
        </w:rPr>
        <w:t>Application</w:t>
      </w:r>
      <w:r>
        <w:rPr>
          <w:rFonts w:asciiTheme="minorHAnsi" w:hAnsiTheme="minorHAnsi" w:cstheme="minorHAnsi"/>
          <w:b/>
          <w:color w:val="1F497D" w:themeColor="text2"/>
          <w:sz w:val="24"/>
          <w:szCs w:val="24"/>
          <w:lang w:val="en-US"/>
        </w:rPr>
        <w:t xml:space="preserve">s </w:t>
      </w:r>
      <w:r w:rsidR="00F93BFC">
        <w:rPr>
          <w:rFonts w:asciiTheme="minorHAnsi" w:hAnsiTheme="minorHAnsi" w:cstheme="minorHAnsi"/>
          <w:b/>
          <w:color w:val="1F497D" w:themeColor="text2"/>
          <w:sz w:val="24"/>
          <w:szCs w:val="24"/>
          <w:lang w:val="en-US"/>
        </w:rPr>
        <w:t>Featuring Swagelok 6Moly Products</w:t>
      </w:r>
      <w:r w:rsidR="005579AA">
        <w:rPr>
          <w:rFonts w:asciiTheme="minorHAnsi" w:hAnsiTheme="minorHAnsi" w:cstheme="minorHAnsi"/>
          <w:b/>
          <w:color w:val="1F497D" w:themeColor="text2"/>
          <w:sz w:val="24"/>
          <w:szCs w:val="24"/>
          <w:lang w:val="en-US"/>
        </w:rPr>
        <w:t xml:space="preserve"> on the Project</w:t>
      </w:r>
    </w:p>
    <w:p w14:paraId="501D51C7" w14:textId="77777777" w:rsidR="00F93BFC" w:rsidRPr="00F93BFC" w:rsidRDefault="00F93BFC" w:rsidP="00D4454E">
      <w:pPr>
        <w:rPr>
          <w:rFonts w:asciiTheme="minorHAnsi" w:hAnsiTheme="minorHAnsi" w:cstheme="minorHAnsi"/>
          <w:b/>
          <w:color w:val="1F497D" w:themeColor="text2"/>
          <w:sz w:val="8"/>
          <w:szCs w:val="8"/>
        </w:rPr>
      </w:pPr>
    </w:p>
    <w:p w14:paraId="2B85176C" w14:textId="77777777" w:rsidR="00D47E18" w:rsidRPr="00ED2CE5" w:rsidRDefault="00D47E18" w:rsidP="00D4454E">
      <w:pPr>
        <w:rPr>
          <w:rFonts w:asciiTheme="minorHAnsi" w:hAnsiTheme="minorHAnsi" w:cstheme="minorHAnsi"/>
          <w:lang w:val="en-US"/>
        </w:rPr>
      </w:pPr>
      <w:r w:rsidRPr="00ED2CE5">
        <w:rPr>
          <w:rFonts w:asciiTheme="minorHAnsi" w:hAnsiTheme="minorHAnsi" w:cstheme="minorHAnsi"/>
          <w:lang w:val="en-US"/>
        </w:rPr>
        <w:t>Offshore</w:t>
      </w:r>
    </w:p>
    <w:p w14:paraId="2BE0497A" w14:textId="0FD73023" w:rsidR="00515571" w:rsidRDefault="00515571" w:rsidP="00515571">
      <w:pPr>
        <w:pStyle w:val="ListParagraph"/>
        <w:numPr>
          <w:ilvl w:val="0"/>
          <w:numId w:val="1"/>
        </w:numPr>
        <w:rPr>
          <w:rFonts w:asciiTheme="minorHAnsi" w:hAnsiTheme="minorHAnsi" w:cstheme="minorHAnsi"/>
          <w:lang w:val="en-US"/>
        </w:rPr>
      </w:pPr>
      <w:r w:rsidRPr="00ED2CE5">
        <w:rPr>
          <w:rFonts w:asciiTheme="minorHAnsi" w:hAnsiTheme="minorHAnsi" w:cstheme="minorHAnsi"/>
          <w:lang w:val="en-US"/>
        </w:rPr>
        <w:t>Instrument hook up material</w:t>
      </w:r>
      <w:r w:rsidR="00F93BFC">
        <w:rPr>
          <w:rFonts w:asciiTheme="minorHAnsi" w:hAnsiTheme="minorHAnsi" w:cstheme="minorHAnsi"/>
          <w:lang w:val="en-US"/>
        </w:rPr>
        <w:t>s</w:t>
      </w:r>
    </w:p>
    <w:p w14:paraId="0783A168" w14:textId="7EC0CBF6" w:rsidR="00F93BFC" w:rsidRPr="00ED2CE5" w:rsidRDefault="00F93BFC" w:rsidP="00515571">
      <w:pPr>
        <w:pStyle w:val="ListParagraph"/>
        <w:numPr>
          <w:ilvl w:val="0"/>
          <w:numId w:val="1"/>
        </w:numPr>
        <w:rPr>
          <w:rFonts w:asciiTheme="minorHAnsi" w:hAnsiTheme="minorHAnsi" w:cstheme="minorHAnsi"/>
          <w:lang w:val="en-US"/>
        </w:rPr>
      </w:pPr>
      <w:r>
        <w:rPr>
          <w:rFonts w:asciiTheme="minorHAnsi" w:hAnsiTheme="minorHAnsi" w:cstheme="minorHAnsi"/>
          <w:lang w:val="en-US"/>
        </w:rPr>
        <w:t>Hydraulic power units</w:t>
      </w:r>
    </w:p>
    <w:p w14:paraId="566F8C7C" w14:textId="722EC7BC" w:rsidR="00515571" w:rsidRPr="00ED2CE5" w:rsidRDefault="00515571" w:rsidP="00515571">
      <w:pPr>
        <w:pStyle w:val="ListParagraph"/>
        <w:numPr>
          <w:ilvl w:val="0"/>
          <w:numId w:val="1"/>
        </w:numPr>
        <w:rPr>
          <w:rFonts w:asciiTheme="minorHAnsi" w:hAnsiTheme="minorHAnsi" w:cstheme="minorHAnsi"/>
          <w:lang w:val="en-US"/>
        </w:rPr>
      </w:pPr>
      <w:r w:rsidRPr="00ED2CE5">
        <w:rPr>
          <w:rFonts w:asciiTheme="minorHAnsi" w:hAnsiTheme="minorHAnsi" w:cstheme="minorHAnsi"/>
          <w:lang w:val="en-US"/>
        </w:rPr>
        <w:t>C</w:t>
      </w:r>
      <w:r w:rsidR="00D47E18" w:rsidRPr="00ED2CE5">
        <w:rPr>
          <w:rFonts w:asciiTheme="minorHAnsi" w:hAnsiTheme="minorHAnsi" w:cstheme="minorHAnsi"/>
          <w:lang w:val="en-US"/>
        </w:rPr>
        <w:t>hemical injection skid</w:t>
      </w:r>
      <w:r w:rsidR="00F93BFC">
        <w:rPr>
          <w:rFonts w:asciiTheme="minorHAnsi" w:hAnsiTheme="minorHAnsi" w:cstheme="minorHAnsi"/>
          <w:lang w:val="en-US"/>
        </w:rPr>
        <w:t>s</w:t>
      </w:r>
      <w:r w:rsidR="00D47E18" w:rsidRPr="00ED2CE5">
        <w:rPr>
          <w:rFonts w:asciiTheme="minorHAnsi" w:hAnsiTheme="minorHAnsi" w:cstheme="minorHAnsi"/>
          <w:lang w:val="en-US"/>
        </w:rPr>
        <w:t xml:space="preserve"> </w:t>
      </w:r>
    </w:p>
    <w:p w14:paraId="106D4F9C" w14:textId="31513764" w:rsidR="00D47E18" w:rsidRPr="00ED2CE5" w:rsidRDefault="00515571" w:rsidP="00515571">
      <w:pPr>
        <w:pStyle w:val="ListParagraph"/>
        <w:numPr>
          <w:ilvl w:val="0"/>
          <w:numId w:val="1"/>
        </w:numPr>
        <w:rPr>
          <w:rFonts w:asciiTheme="minorHAnsi" w:hAnsiTheme="minorHAnsi" w:cstheme="minorHAnsi"/>
          <w:lang w:val="en-US"/>
        </w:rPr>
      </w:pPr>
      <w:r w:rsidRPr="00ED2CE5">
        <w:rPr>
          <w:rFonts w:asciiTheme="minorHAnsi" w:hAnsiTheme="minorHAnsi" w:cstheme="minorHAnsi"/>
          <w:lang w:val="en-US"/>
        </w:rPr>
        <w:t>W</w:t>
      </w:r>
      <w:r w:rsidR="00D47E18" w:rsidRPr="00ED2CE5">
        <w:rPr>
          <w:rFonts w:asciiTheme="minorHAnsi" w:hAnsiTheme="minorHAnsi" w:cstheme="minorHAnsi"/>
          <w:lang w:val="en-US"/>
        </w:rPr>
        <w:t>ell head control panel</w:t>
      </w:r>
      <w:r w:rsidR="00F93BFC">
        <w:rPr>
          <w:rFonts w:asciiTheme="minorHAnsi" w:hAnsiTheme="minorHAnsi" w:cstheme="minorHAnsi"/>
          <w:lang w:val="en-US"/>
        </w:rPr>
        <w:t>s</w:t>
      </w:r>
    </w:p>
    <w:p w14:paraId="4C93CFFD" w14:textId="77777777" w:rsidR="00D47E18" w:rsidRPr="00ED2CE5" w:rsidRDefault="00D47E18" w:rsidP="00D4454E">
      <w:pPr>
        <w:rPr>
          <w:rFonts w:asciiTheme="minorHAnsi" w:hAnsiTheme="minorHAnsi" w:cstheme="minorHAnsi"/>
          <w:lang w:val="en-US"/>
        </w:rPr>
      </w:pPr>
    </w:p>
    <w:p w14:paraId="5D9EFF37" w14:textId="77777777" w:rsidR="00D47E18" w:rsidRPr="00ED2CE5" w:rsidRDefault="00D47E18" w:rsidP="00D4454E">
      <w:pPr>
        <w:rPr>
          <w:rFonts w:asciiTheme="minorHAnsi" w:hAnsiTheme="minorHAnsi" w:cstheme="minorHAnsi"/>
          <w:lang w:val="en-US"/>
        </w:rPr>
      </w:pPr>
      <w:r w:rsidRPr="00ED2CE5">
        <w:rPr>
          <w:rFonts w:asciiTheme="minorHAnsi" w:hAnsiTheme="minorHAnsi" w:cstheme="minorHAnsi"/>
          <w:lang w:val="en-US"/>
        </w:rPr>
        <w:t>Onshore</w:t>
      </w:r>
    </w:p>
    <w:p w14:paraId="37B1C6CF" w14:textId="4D5E7752" w:rsidR="00515571" w:rsidRPr="00ED2CE5" w:rsidRDefault="00F93BFC" w:rsidP="00515571">
      <w:pPr>
        <w:pStyle w:val="ListParagraph"/>
        <w:numPr>
          <w:ilvl w:val="0"/>
          <w:numId w:val="2"/>
        </w:numPr>
        <w:rPr>
          <w:rFonts w:asciiTheme="minorHAnsi" w:hAnsiTheme="minorHAnsi" w:cstheme="minorHAnsi"/>
          <w:lang w:val="en-US"/>
        </w:rPr>
      </w:pPr>
      <w:r>
        <w:rPr>
          <w:rFonts w:asciiTheme="minorHAnsi" w:hAnsiTheme="minorHAnsi" w:cstheme="minorHAnsi"/>
          <w:lang w:val="en-US"/>
        </w:rPr>
        <w:t xml:space="preserve">General </w:t>
      </w:r>
      <w:r w:rsidR="00C34138" w:rsidRPr="00ED2CE5">
        <w:rPr>
          <w:rFonts w:asciiTheme="minorHAnsi" w:hAnsiTheme="minorHAnsi" w:cstheme="minorHAnsi"/>
          <w:lang w:val="en-US"/>
        </w:rPr>
        <w:t>instrument</w:t>
      </w:r>
      <w:r>
        <w:rPr>
          <w:rFonts w:asciiTheme="minorHAnsi" w:hAnsiTheme="minorHAnsi" w:cstheme="minorHAnsi"/>
          <w:lang w:val="en-US"/>
        </w:rPr>
        <w:t>ation</w:t>
      </w:r>
      <w:r w:rsidR="00C34138" w:rsidRPr="00ED2CE5">
        <w:rPr>
          <w:rFonts w:asciiTheme="minorHAnsi" w:hAnsiTheme="minorHAnsi" w:cstheme="minorHAnsi"/>
          <w:lang w:val="en-US"/>
        </w:rPr>
        <w:t xml:space="preserve"> hook up material</w:t>
      </w:r>
      <w:r>
        <w:rPr>
          <w:rFonts w:asciiTheme="minorHAnsi" w:hAnsiTheme="minorHAnsi" w:cstheme="minorHAnsi"/>
          <w:lang w:val="en-US"/>
        </w:rPr>
        <w:t>s</w:t>
      </w:r>
    </w:p>
    <w:p w14:paraId="5769707F" w14:textId="748D7783" w:rsidR="00F93BFC" w:rsidRDefault="00F93BFC" w:rsidP="009554B7">
      <w:pPr>
        <w:pStyle w:val="ListParagraph"/>
        <w:numPr>
          <w:ilvl w:val="0"/>
          <w:numId w:val="2"/>
        </w:numPr>
        <w:rPr>
          <w:rFonts w:asciiTheme="minorHAnsi" w:hAnsiTheme="minorHAnsi" w:cstheme="minorHAnsi"/>
          <w:lang w:val="en-US"/>
        </w:rPr>
      </w:pPr>
      <w:r w:rsidRPr="00F93BFC">
        <w:rPr>
          <w:rFonts w:asciiTheme="minorHAnsi" w:hAnsiTheme="minorHAnsi" w:cstheme="minorHAnsi"/>
          <w:lang w:val="en-US"/>
        </w:rPr>
        <w:t xml:space="preserve">Grab </w:t>
      </w:r>
      <w:r>
        <w:rPr>
          <w:rFonts w:asciiTheme="minorHAnsi" w:hAnsiTheme="minorHAnsi" w:cstheme="minorHAnsi"/>
          <w:lang w:val="en-US"/>
        </w:rPr>
        <w:t>s</w:t>
      </w:r>
      <w:r w:rsidR="00C34138" w:rsidRPr="00F93BFC">
        <w:rPr>
          <w:rFonts w:asciiTheme="minorHAnsi" w:hAnsiTheme="minorHAnsi" w:cstheme="minorHAnsi"/>
          <w:lang w:val="en-US"/>
        </w:rPr>
        <w:t>ampling</w:t>
      </w:r>
      <w:r w:rsidRPr="00F93BFC">
        <w:rPr>
          <w:rFonts w:asciiTheme="minorHAnsi" w:hAnsiTheme="minorHAnsi" w:cstheme="minorHAnsi"/>
          <w:lang w:val="en-US"/>
        </w:rPr>
        <w:t xml:space="preserve"> systems</w:t>
      </w:r>
    </w:p>
    <w:p w14:paraId="2FFD7444" w14:textId="15396F24" w:rsidR="00515571" w:rsidRPr="00F93BFC" w:rsidRDefault="00515571" w:rsidP="009554B7">
      <w:pPr>
        <w:pStyle w:val="ListParagraph"/>
        <w:numPr>
          <w:ilvl w:val="0"/>
          <w:numId w:val="2"/>
        </w:numPr>
        <w:rPr>
          <w:rFonts w:asciiTheme="minorHAnsi" w:hAnsiTheme="minorHAnsi" w:cstheme="minorHAnsi"/>
          <w:lang w:val="en-US"/>
        </w:rPr>
      </w:pPr>
      <w:r w:rsidRPr="00F93BFC">
        <w:rPr>
          <w:rFonts w:asciiTheme="minorHAnsi" w:hAnsiTheme="minorHAnsi" w:cstheme="minorHAnsi"/>
          <w:lang w:val="en-US"/>
        </w:rPr>
        <w:t>C</w:t>
      </w:r>
      <w:r w:rsidR="00C34138" w:rsidRPr="00F93BFC">
        <w:rPr>
          <w:rFonts w:asciiTheme="minorHAnsi" w:hAnsiTheme="minorHAnsi" w:cstheme="minorHAnsi"/>
          <w:lang w:val="en-US"/>
        </w:rPr>
        <w:t>ondenser</w:t>
      </w:r>
    </w:p>
    <w:p w14:paraId="29621225" w14:textId="77777777" w:rsidR="00515571" w:rsidRPr="00ED2CE5" w:rsidRDefault="00515571" w:rsidP="00515571">
      <w:pPr>
        <w:pStyle w:val="ListParagraph"/>
        <w:numPr>
          <w:ilvl w:val="0"/>
          <w:numId w:val="2"/>
        </w:numPr>
        <w:rPr>
          <w:rFonts w:asciiTheme="minorHAnsi" w:hAnsiTheme="minorHAnsi" w:cstheme="minorHAnsi"/>
          <w:lang w:val="en-US"/>
        </w:rPr>
      </w:pPr>
      <w:r w:rsidRPr="00ED2CE5">
        <w:rPr>
          <w:rFonts w:asciiTheme="minorHAnsi" w:hAnsiTheme="minorHAnsi" w:cstheme="minorHAnsi"/>
          <w:lang w:val="en-US"/>
        </w:rPr>
        <w:t>F</w:t>
      </w:r>
      <w:r w:rsidR="00C34138" w:rsidRPr="00ED2CE5">
        <w:rPr>
          <w:rFonts w:asciiTheme="minorHAnsi" w:hAnsiTheme="minorHAnsi" w:cstheme="minorHAnsi"/>
          <w:lang w:val="en-US"/>
        </w:rPr>
        <w:t>lare package</w:t>
      </w:r>
    </w:p>
    <w:p w14:paraId="7EBDF272" w14:textId="7ACA0BF7" w:rsidR="00515571" w:rsidRPr="00F93BFC" w:rsidRDefault="00515571" w:rsidP="00F93BFC">
      <w:pPr>
        <w:pStyle w:val="ListParagraph"/>
        <w:numPr>
          <w:ilvl w:val="0"/>
          <w:numId w:val="2"/>
        </w:numPr>
        <w:rPr>
          <w:rFonts w:asciiTheme="minorHAnsi" w:hAnsiTheme="minorHAnsi" w:cstheme="minorHAnsi"/>
          <w:lang w:val="en-US"/>
        </w:rPr>
      </w:pPr>
      <w:r w:rsidRPr="00ED2CE5">
        <w:rPr>
          <w:rFonts w:asciiTheme="minorHAnsi" w:hAnsiTheme="minorHAnsi" w:cstheme="minorHAnsi"/>
          <w:lang w:val="en-US"/>
        </w:rPr>
        <w:t>F</w:t>
      </w:r>
      <w:r w:rsidR="00C34138" w:rsidRPr="00ED2CE5">
        <w:rPr>
          <w:rFonts w:asciiTheme="minorHAnsi" w:hAnsiTheme="minorHAnsi" w:cstheme="minorHAnsi"/>
          <w:lang w:val="en-US"/>
        </w:rPr>
        <w:t xml:space="preserve">uel gas </w:t>
      </w:r>
      <w:r w:rsidR="00F93BFC">
        <w:rPr>
          <w:rFonts w:asciiTheme="minorHAnsi" w:hAnsiTheme="minorHAnsi" w:cstheme="minorHAnsi"/>
          <w:lang w:val="en-US"/>
        </w:rPr>
        <w:t xml:space="preserve">system and </w:t>
      </w:r>
      <w:r w:rsidR="00C34138" w:rsidRPr="00ED2CE5">
        <w:rPr>
          <w:rFonts w:asciiTheme="minorHAnsi" w:hAnsiTheme="minorHAnsi" w:cstheme="minorHAnsi"/>
          <w:lang w:val="en-US"/>
        </w:rPr>
        <w:t>instrumentation</w:t>
      </w:r>
    </w:p>
    <w:p w14:paraId="580AFF77" w14:textId="77777777" w:rsidR="00515571" w:rsidRPr="00ED2CE5" w:rsidRDefault="00515571" w:rsidP="00515571">
      <w:pPr>
        <w:pStyle w:val="ListParagraph"/>
        <w:numPr>
          <w:ilvl w:val="0"/>
          <w:numId w:val="2"/>
        </w:numPr>
        <w:rPr>
          <w:rFonts w:asciiTheme="minorHAnsi" w:hAnsiTheme="minorHAnsi" w:cstheme="minorHAnsi"/>
          <w:lang w:val="en-US"/>
        </w:rPr>
      </w:pPr>
      <w:r w:rsidRPr="00ED2CE5">
        <w:rPr>
          <w:rFonts w:asciiTheme="minorHAnsi" w:hAnsiTheme="minorHAnsi" w:cstheme="minorHAnsi"/>
          <w:lang w:val="en-US"/>
        </w:rPr>
        <w:t>M</w:t>
      </w:r>
      <w:r w:rsidR="00C34138" w:rsidRPr="00ED2CE5">
        <w:rPr>
          <w:rFonts w:asciiTheme="minorHAnsi" w:hAnsiTheme="minorHAnsi" w:cstheme="minorHAnsi"/>
          <w:lang w:val="en-US"/>
        </w:rPr>
        <w:t>arine loading arm</w:t>
      </w:r>
    </w:p>
    <w:p w14:paraId="38F76268" w14:textId="404364A7" w:rsidR="00515571" w:rsidRPr="00ED2CE5" w:rsidRDefault="00515571" w:rsidP="00515571">
      <w:pPr>
        <w:pStyle w:val="ListParagraph"/>
        <w:numPr>
          <w:ilvl w:val="0"/>
          <w:numId w:val="2"/>
        </w:numPr>
        <w:rPr>
          <w:rFonts w:asciiTheme="minorHAnsi" w:hAnsiTheme="minorHAnsi" w:cstheme="minorHAnsi"/>
          <w:lang w:val="en-US"/>
        </w:rPr>
      </w:pPr>
      <w:r w:rsidRPr="00ED2CE5">
        <w:rPr>
          <w:rFonts w:asciiTheme="minorHAnsi" w:hAnsiTheme="minorHAnsi" w:cstheme="minorHAnsi"/>
          <w:lang w:val="en-US"/>
        </w:rPr>
        <w:t>N</w:t>
      </w:r>
      <w:r w:rsidR="00D47E18" w:rsidRPr="00ED2CE5">
        <w:rPr>
          <w:rFonts w:asciiTheme="minorHAnsi" w:hAnsiTheme="minorHAnsi" w:cstheme="minorHAnsi"/>
          <w:lang w:val="en-US"/>
        </w:rPr>
        <w:t xml:space="preserve">itrogen </w:t>
      </w:r>
      <w:r w:rsidR="00F93BFC">
        <w:rPr>
          <w:rFonts w:asciiTheme="minorHAnsi" w:hAnsiTheme="minorHAnsi" w:cstheme="minorHAnsi"/>
          <w:lang w:val="en-US"/>
        </w:rPr>
        <w:t xml:space="preserve">generator </w:t>
      </w:r>
      <w:r w:rsidR="00D47E18" w:rsidRPr="00ED2CE5">
        <w:rPr>
          <w:rFonts w:asciiTheme="minorHAnsi" w:hAnsiTheme="minorHAnsi" w:cstheme="minorHAnsi"/>
          <w:lang w:val="en-US"/>
        </w:rPr>
        <w:t>package</w:t>
      </w:r>
    </w:p>
    <w:p w14:paraId="0586F206" w14:textId="77777777" w:rsidR="00515571" w:rsidRPr="00ED2CE5" w:rsidRDefault="00515571" w:rsidP="00515571">
      <w:pPr>
        <w:pStyle w:val="ListParagraph"/>
        <w:numPr>
          <w:ilvl w:val="0"/>
          <w:numId w:val="2"/>
        </w:numPr>
        <w:rPr>
          <w:rFonts w:asciiTheme="minorHAnsi" w:hAnsiTheme="minorHAnsi" w:cstheme="minorHAnsi"/>
          <w:lang w:val="en-US"/>
        </w:rPr>
      </w:pPr>
      <w:r w:rsidRPr="00ED2CE5">
        <w:rPr>
          <w:rFonts w:asciiTheme="minorHAnsi" w:hAnsiTheme="minorHAnsi" w:cstheme="minorHAnsi"/>
          <w:lang w:val="en-US"/>
        </w:rPr>
        <w:t>A</w:t>
      </w:r>
      <w:r w:rsidR="00C34138" w:rsidRPr="00ED2CE5">
        <w:rPr>
          <w:rFonts w:asciiTheme="minorHAnsi" w:hAnsiTheme="minorHAnsi" w:cstheme="minorHAnsi"/>
          <w:lang w:val="en-US"/>
        </w:rPr>
        <w:t>ir cooled condenser</w:t>
      </w:r>
    </w:p>
    <w:p w14:paraId="24FF732C" w14:textId="77777777" w:rsidR="00515571" w:rsidRPr="00ED2CE5" w:rsidRDefault="00515571" w:rsidP="00515571">
      <w:pPr>
        <w:pStyle w:val="ListParagraph"/>
        <w:numPr>
          <w:ilvl w:val="0"/>
          <w:numId w:val="2"/>
        </w:numPr>
        <w:rPr>
          <w:rFonts w:asciiTheme="minorHAnsi" w:hAnsiTheme="minorHAnsi" w:cstheme="minorHAnsi"/>
          <w:lang w:val="en-US"/>
        </w:rPr>
      </w:pPr>
      <w:r w:rsidRPr="00ED2CE5">
        <w:rPr>
          <w:rFonts w:asciiTheme="minorHAnsi" w:hAnsiTheme="minorHAnsi" w:cstheme="minorHAnsi"/>
          <w:lang w:val="en-US"/>
        </w:rPr>
        <w:t>A</w:t>
      </w:r>
      <w:r w:rsidR="00C34138" w:rsidRPr="00ED2CE5">
        <w:rPr>
          <w:rFonts w:asciiTheme="minorHAnsi" w:hAnsiTheme="minorHAnsi" w:cstheme="minorHAnsi"/>
          <w:lang w:val="en-US"/>
        </w:rPr>
        <w:t>ir dryer package</w:t>
      </w:r>
    </w:p>
    <w:p w14:paraId="76F23227" w14:textId="77777777" w:rsidR="00515571" w:rsidRPr="00ED2CE5" w:rsidRDefault="00515571" w:rsidP="00515571">
      <w:pPr>
        <w:pStyle w:val="ListParagraph"/>
        <w:numPr>
          <w:ilvl w:val="0"/>
          <w:numId w:val="2"/>
        </w:numPr>
        <w:rPr>
          <w:rFonts w:asciiTheme="minorHAnsi" w:hAnsiTheme="minorHAnsi" w:cstheme="minorHAnsi"/>
          <w:lang w:val="en-US"/>
        </w:rPr>
      </w:pPr>
      <w:r w:rsidRPr="00ED2CE5">
        <w:rPr>
          <w:rFonts w:asciiTheme="minorHAnsi" w:hAnsiTheme="minorHAnsi" w:cstheme="minorHAnsi"/>
          <w:lang w:val="en-US"/>
        </w:rPr>
        <w:t>W</w:t>
      </w:r>
      <w:r w:rsidR="00C34138" w:rsidRPr="00ED2CE5">
        <w:rPr>
          <w:rFonts w:asciiTheme="minorHAnsi" w:hAnsiTheme="minorHAnsi" w:cstheme="minorHAnsi"/>
          <w:lang w:val="en-US"/>
        </w:rPr>
        <w:t>ater treatment package</w:t>
      </w:r>
    </w:p>
    <w:p w14:paraId="447AF3D6" w14:textId="77777777" w:rsidR="00515571" w:rsidRPr="00ED2CE5" w:rsidRDefault="00515571" w:rsidP="00515571">
      <w:pPr>
        <w:pStyle w:val="ListParagraph"/>
        <w:numPr>
          <w:ilvl w:val="0"/>
          <w:numId w:val="2"/>
        </w:numPr>
        <w:rPr>
          <w:rFonts w:asciiTheme="minorHAnsi" w:hAnsiTheme="minorHAnsi" w:cstheme="minorHAnsi"/>
          <w:lang w:val="en-US"/>
        </w:rPr>
      </w:pPr>
      <w:r w:rsidRPr="00ED2CE5">
        <w:rPr>
          <w:rFonts w:asciiTheme="minorHAnsi" w:hAnsiTheme="minorHAnsi" w:cstheme="minorHAnsi"/>
          <w:lang w:val="en-US"/>
        </w:rPr>
        <w:t>S</w:t>
      </w:r>
      <w:r w:rsidR="00C34138" w:rsidRPr="00ED2CE5">
        <w:rPr>
          <w:rFonts w:asciiTheme="minorHAnsi" w:hAnsiTheme="minorHAnsi" w:cstheme="minorHAnsi"/>
          <w:lang w:val="en-US"/>
        </w:rPr>
        <w:t>team turbine generator</w:t>
      </w:r>
    </w:p>
    <w:p w14:paraId="3BE92159" w14:textId="77777777" w:rsidR="00D47E18" w:rsidRPr="00ED2CE5" w:rsidRDefault="00515571" w:rsidP="00515571">
      <w:pPr>
        <w:pStyle w:val="ListParagraph"/>
        <w:numPr>
          <w:ilvl w:val="0"/>
          <w:numId w:val="2"/>
        </w:numPr>
        <w:rPr>
          <w:rFonts w:asciiTheme="minorHAnsi" w:hAnsiTheme="minorHAnsi" w:cstheme="minorHAnsi"/>
          <w:lang w:val="en-US"/>
        </w:rPr>
      </w:pPr>
      <w:r w:rsidRPr="00ED2CE5">
        <w:rPr>
          <w:rFonts w:asciiTheme="minorHAnsi" w:hAnsiTheme="minorHAnsi" w:cstheme="minorHAnsi"/>
          <w:lang w:val="en-US"/>
        </w:rPr>
        <w:t>P</w:t>
      </w:r>
      <w:r w:rsidR="00D47E18" w:rsidRPr="00ED2CE5">
        <w:rPr>
          <w:rFonts w:asciiTheme="minorHAnsi" w:hAnsiTheme="minorHAnsi" w:cstheme="minorHAnsi"/>
          <w:lang w:val="en-US"/>
        </w:rPr>
        <w:t>ump package</w:t>
      </w:r>
    </w:p>
    <w:p w14:paraId="79B12D8B" w14:textId="77777777" w:rsidR="00D4454E" w:rsidRPr="00ED2CE5" w:rsidRDefault="00D4454E" w:rsidP="00D4454E">
      <w:pPr>
        <w:rPr>
          <w:rFonts w:asciiTheme="minorHAnsi" w:hAnsiTheme="minorHAnsi" w:cstheme="minorHAnsi"/>
        </w:rPr>
      </w:pPr>
      <w:r w:rsidRPr="00ED2CE5">
        <w:rPr>
          <w:rFonts w:asciiTheme="minorHAnsi" w:hAnsiTheme="minorHAnsi" w:cstheme="minorHAnsi"/>
          <w:lang w:val="en-US"/>
        </w:rPr>
        <w:t> </w:t>
      </w:r>
    </w:p>
    <w:p w14:paraId="686C49DA" w14:textId="45E10538" w:rsidR="007F5BAD" w:rsidRDefault="007F5BAD" w:rsidP="00D4454E">
      <w:pPr>
        <w:rPr>
          <w:rFonts w:asciiTheme="minorHAnsi" w:hAnsiTheme="minorHAnsi" w:cstheme="minorHAnsi"/>
          <w:b/>
          <w:color w:val="1F497D" w:themeColor="text2"/>
          <w:sz w:val="24"/>
          <w:szCs w:val="24"/>
          <w:lang w:val="en-US"/>
        </w:rPr>
      </w:pPr>
      <w:r>
        <w:rPr>
          <w:rFonts w:asciiTheme="minorHAnsi" w:hAnsiTheme="minorHAnsi" w:cstheme="minorHAnsi"/>
          <w:b/>
          <w:color w:val="1F497D" w:themeColor="text2"/>
          <w:sz w:val="24"/>
          <w:szCs w:val="24"/>
          <w:lang w:val="en-US"/>
        </w:rPr>
        <w:t xml:space="preserve">6Moly Engineered Combinations from Swagelok – Leverage the Benefits of a 6Moly Solution </w:t>
      </w:r>
      <w:proofErr w:type="gramStart"/>
      <w:r>
        <w:rPr>
          <w:rFonts w:asciiTheme="minorHAnsi" w:hAnsiTheme="minorHAnsi" w:cstheme="minorHAnsi"/>
          <w:b/>
          <w:color w:val="1F497D" w:themeColor="text2"/>
          <w:sz w:val="24"/>
          <w:szCs w:val="24"/>
          <w:lang w:val="en-US"/>
        </w:rPr>
        <w:t>But</w:t>
      </w:r>
      <w:proofErr w:type="gramEnd"/>
      <w:r>
        <w:rPr>
          <w:rFonts w:asciiTheme="minorHAnsi" w:hAnsiTheme="minorHAnsi" w:cstheme="minorHAnsi"/>
          <w:b/>
          <w:color w:val="1F497D" w:themeColor="text2"/>
          <w:sz w:val="24"/>
          <w:szCs w:val="24"/>
          <w:lang w:val="en-US"/>
        </w:rPr>
        <w:t xml:space="preserve"> With a Dramatically Reduced CAPEX</w:t>
      </w:r>
    </w:p>
    <w:p w14:paraId="677E91F2" w14:textId="77777777" w:rsidR="00264D06" w:rsidRPr="005579AA" w:rsidRDefault="00264D06" w:rsidP="00D4454E">
      <w:pPr>
        <w:rPr>
          <w:rFonts w:asciiTheme="minorHAnsi" w:hAnsiTheme="minorHAnsi" w:cstheme="minorHAnsi"/>
          <w:sz w:val="8"/>
          <w:szCs w:val="8"/>
        </w:rPr>
      </w:pPr>
    </w:p>
    <w:p w14:paraId="7DB1EE57" w14:textId="30DE89D0" w:rsidR="002C0E8A" w:rsidRDefault="00E55EA2" w:rsidP="002C0E8A">
      <w:pPr>
        <w:rPr>
          <w:rFonts w:asciiTheme="minorHAnsi" w:hAnsiTheme="minorHAnsi" w:cstheme="minorHAnsi"/>
          <w:lang w:val="en-US"/>
        </w:rPr>
      </w:pPr>
      <w:r>
        <w:rPr>
          <w:rFonts w:asciiTheme="minorHAnsi" w:hAnsiTheme="minorHAnsi" w:cstheme="minorHAnsi"/>
          <w:lang w:val="en-US"/>
        </w:rPr>
        <w:t xml:space="preserve">In the offshore portion of the project the client was looking for ways to reduce the </w:t>
      </w:r>
      <w:r w:rsidR="00D56AE5">
        <w:rPr>
          <w:rFonts w:asciiTheme="minorHAnsi" w:hAnsiTheme="minorHAnsi" w:cstheme="minorHAnsi"/>
          <w:lang w:val="en-US"/>
        </w:rPr>
        <w:t>upfront</w:t>
      </w:r>
      <w:r>
        <w:rPr>
          <w:rFonts w:asciiTheme="minorHAnsi" w:hAnsiTheme="minorHAnsi" w:cstheme="minorHAnsi"/>
          <w:lang w:val="en-US"/>
        </w:rPr>
        <w:t xml:space="preserve"> costs to try and keep to a reduced project budget.</w:t>
      </w:r>
    </w:p>
    <w:p w14:paraId="0A9B06BB" w14:textId="5F2026D9" w:rsidR="0057766C" w:rsidRDefault="00E55EA2" w:rsidP="0057766C">
      <w:pPr>
        <w:rPr>
          <w:rFonts w:asciiTheme="minorHAnsi" w:hAnsiTheme="minorHAnsi" w:cstheme="minorHAnsi"/>
        </w:rPr>
      </w:pPr>
      <w:r>
        <w:rPr>
          <w:rFonts w:asciiTheme="minorHAnsi" w:hAnsiTheme="minorHAnsi" w:cstheme="minorHAnsi"/>
          <w:lang w:val="en-US"/>
        </w:rPr>
        <w:t>However, they wanted to ensure that the</w:t>
      </w:r>
      <w:r w:rsidR="0057766C">
        <w:rPr>
          <w:rFonts w:asciiTheme="minorHAnsi" w:hAnsiTheme="minorHAnsi" w:cstheme="minorHAnsi"/>
          <w:lang w:val="en-US"/>
        </w:rPr>
        <w:t xml:space="preserve"> systems that were </w:t>
      </w:r>
      <w:r w:rsidR="00D56AE5">
        <w:rPr>
          <w:rFonts w:asciiTheme="minorHAnsi" w:hAnsiTheme="minorHAnsi" w:cstheme="minorHAnsi"/>
          <w:lang w:val="en-US"/>
        </w:rPr>
        <w:t>built</w:t>
      </w:r>
      <w:r w:rsidR="0057766C">
        <w:rPr>
          <w:rFonts w:asciiTheme="minorHAnsi" w:hAnsiTheme="minorHAnsi" w:cstheme="minorHAnsi"/>
          <w:lang w:val="en-US"/>
        </w:rPr>
        <w:t xml:space="preserve"> had some form of protection from chloride </w:t>
      </w:r>
      <w:r w:rsidR="00D56AE5">
        <w:rPr>
          <w:rFonts w:asciiTheme="minorHAnsi" w:hAnsiTheme="minorHAnsi" w:cstheme="minorHAnsi"/>
          <w:lang w:val="en-US"/>
        </w:rPr>
        <w:t>inducted stress</w:t>
      </w:r>
      <w:r w:rsidR="0057766C">
        <w:rPr>
          <w:rFonts w:asciiTheme="minorHAnsi" w:hAnsiTheme="minorHAnsi" w:cstheme="minorHAnsi"/>
          <w:lang w:val="en-US"/>
        </w:rPr>
        <w:t xml:space="preserve"> corrosion cracking and other forms of crevice corrosion witnessed on the existing assets. </w:t>
      </w:r>
      <w:r w:rsidR="0057766C" w:rsidRPr="0057766C">
        <w:rPr>
          <w:rFonts w:asciiTheme="minorHAnsi" w:hAnsiTheme="minorHAnsi" w:cstheme="minorHAnsi"/>
        </w:rPr>
        <w:t xml:space="preserve">It is typically stainless steel tubing that is susceptible to pitting and crevice corrosion and not </w:t>
      </w:r>
      <w:r w:rsidR="0057766C">
        <w:rPr>
          <w:rFonts w:asciiTheme="minorHAnsi" w:hAnsiTheme="minorHAnsi" w:cstheme="minorHAnsi"/>
        </w:rPr>
        <w:t xml:space="preserve">the </w:t>
      </w:r>
      <w:r w:rsidR="0057766C" w:rsidRPr="0057766C">
        <w:rPr>
          <w:rFonts w:asciiTheme="minorHAnsi" w:hAnsiTheme="minorHAnsi" w:cstheme="minorHAnsi"/>
        </w:rPr>
        <w:t xml:space="preserve">stainless steel fittings. </w:t>
      </w:r>
    </w:p>
    <w:p w14:paraId="47F7D4D9" w14:textId="77777777" w:rsidR="0057766C" w:rsidRPr="0057766C" w:rsidRDefault="0057766C" w:rsidP="0057766C">
      <w:pPr>
        <w:rPr>
          <w:rFonts w:asciiTheme="minorHAnsi" w:hAnsiTheme="minorHAnsi" w:cstheme="minorHAnsi"/>
          <w:sz w:val="8"/>
          <w:szCs w:val="8"/>
        </w:rPr>
      </w:pPr>
    </w:p>
    <w:p w14:paraId="785DE96E" w14:textId="5A960A2F" w:rsidR="0057766C" w:rsidRPr="0057766C" w:rsidRDefault="0057766C" w:rsidP="0057766C">
      <w:pPr>
        <w:pStyle w:val="BasicParagraph"/>
        <w:spacing w:line="240" w:lineRule="auto"/>
        <w:rPr>
          <w:rFonts w:asciiTheme="minorHAnsi" w:hAnsiTheme="minorHAnsi" w:cstheme="minorHAnsi"/>
          <w:sz w:val="22"/>
          <w:szCs w:val="22"/>
        </w:rPr>
      </w:pPr>
      <w:r w:rsidRPr="0057766C">
        <w:rPr>
          <w:rFonts w:asciiTheme="minorHAnsi" w:hAnsiTheme="minorHAnsi" w:cstheme="minorHAnsi"/>
          <w:sz w:val="22"/>
          <w:szCs w:val="22"/>
        </w:rPr>
        <w:t>Fortunately, due to the superior hardness and performance during the swaging action, 316SS Swagelok tube fittings can be used in conjunction with 6Moly tubing.</w:t>
      </w:r>
    </w:p>
    <w:p w14:paraId="45D11553" w14:textId="0A2BC64F" w:rsidR="0057766C" w:rsidRPr="0057766C" w:rsidRDefault="0057766C" w:rsidP="0057766C">
      <w:pPr>
        <w:pStyle w:val="BasicParagraph"/>
        <w:spacing w:line="240" w:lineRule="auto"/>
        <w:rPr>
          <w:rFonts w:asciiTheme="minorHAnsi" w:hAnsiTheme="minorHAnsi" w:cstheme="minorHAnsi"/>
          <w:sz w:val="22"/>
          <w:szCs w:val="22"/>
        </w:rPr>
      </w:pPr>
      <w:r w:rsidRPr="0057766C">
        <w:rPr>
          <w:rFonts w:asciiTheme="minorHAnsi" w:hAnsiTheme="minorHAnsi" w:cstheme="minorHAnsi"/>
          <w:sz w:val="22"/>
          <w:szCs w:val="22"/>
        </w:rPr>
        <w:t xml:space="preserve">This </w:t>
      </w:r>
      <w:r>
        <w:rPr>
          <w:rFonts w:asciiTheme="minorHAnsi" w:hAnsiTheme="minorHAnsi" w:cstheme="minorHAnsi"/>
          <w:sz w:val="22"/>
          <w:szCs w:val="22"/>
        </w:rPr>
        <w:t xml:space="preserve">helped the client to </w:t>
      </w:r>
      <w:r w:rsidRPr="0057766C">
        <w:rPr>
          <w:rFonts w:asciiTheme="minorHAnsi" w:hAnsiTheme="minorHAnsi" w:cstheme="minorHAnsi"/>
          <w:sz w:val="22"/>
          <w:szCs w:val="22"/>
        </w:rPr>
        <w:t xml:space="preserve">realize significant material cost savings whilst offering a robust corrosion resistant solution. This </w:t>
      </w:r>
      <w:r>
        <w:rPr>
          <w:rFonts w:asciiTheme="minorHAnsi" w:hAnsiTheme="minorHAnsi" w:cstheme="minorHAnsi"/>
          <w:sz w:val="22"/>
          <w:szCs w:val="22"/>
        </w:rPr>
        <w:t xml:space="preserve">was </w:t>
      </w:r>
      <w:r w:rsidRPr="0057766C">
        <w:rPr>
          <w:rFonts w:asciiTheme="minorHAnsi" w:hAnsiTheme="minorHAnsi" w:cstheme="minorHAnsi"/>
          <w:sz w:val="22"/>
          <w:szCs w:val="22"/>
        </w:rPr>
        <w:t>a fully validated and proven combination that is suitable a wider range of operating conditions.</w:t>
      </w:r>
    </w:p>
    <w:p w14:paraId="012BEE71" w14:textId="22254412" w:rsidR="0057766C" w:rsidRPr="0057766C" w:rsidRDefault="0057766C" w:rsidP="0057766C">
      <w:pPr>
        <w:pStyle w:val="BasicParagraph"/>
        <w:spacing w:line="240" w:lineRule="auto"/>
        <w:rPr>
          <w:rFonts w:asciiTheme="minorHAnsi" w:hAnsiTheme="minorHAnsi" w:cstheme="minorHAnsi"/>
          <w:sz w:val="22"/>
          <w:szCs w:val="22"/>
        </w:rPr>
      </w:pPr>
      <w:r w:rsidRPr="0057766C">
        <w:rPr>
          <w:rFonts w:asciiTheme="minorHAnsi" w:hAnsiTheme="minorHAnsi" w:cstheme="minorHAnsi"/>
          <w:sz w:val="22"/>
          <w:szCs w:val="22"/>
        </w:rPr>
        <w:t>Swagelok has conducted many different tests on this engineered combination of SS fittings with 6Moly tubing including hydrostatic, tensile pull, gas seal, high temperature, low temperature, rotary flex and chloride stress corrosion cracking tests with no failures.</w:t>
      </w:r>
    </w:p>
    <w:p w14:paraId="0D671E00" w14:textId="77777777" w:rsidR="0057766C" w:rsidRPr="0057766C" w:rsidRDefault="0057766C" w:rsidP="0057766C">
      <w:pPr>
        <w:pStyle w:val="BasicParagraph"/>
        <w:spacing w:line="240" w:lineRule="auto"/>
        <w:rPr>
          <w:rFonts w:asciiTheme="minorHAnsi" w:hAnsiTheme="minorHAnsi" w:cstheme="minorHAnsi"/>
          <w:sz w:val="22"/>
          <w:szCs w:val="22"/>
        </w:rPr>
      </w:pPr>
    </w:p>
    <w:p w14:paraId="731D6B4E" w14:textId="736A2649" w:rsidR="0057766C" w:rsidRDefault="007878E8" w:rsidP="0057766C">
      <w:pPr>
        <w:pStyle w:val="BasicParagraph"/>
        <w:spacing w:line="240" w:lineRule="auto"/>
        <w:rPr>
          <w:rFonts w:asciiTheme="minorHAnsi" w:hAnsiTheme="minorHAnsi" w:cstheme="minorHAnsi"/>
          <w:sz w:val="22"/>
          <w:szCs w:val="22"/>
        </w:rPr>
      </w:pPr>
      <w:r w:rsidRPr="0057766C">
        <w:rPr>
          <w:rFonts w:asciiTheme="minorHAnsi" w:hAnsiTheme="minorHAnsi" w:cstheme="minorHAnsi"/>
          <w:noProof/>
          <w:sz w:val="22"/>
          <w:szCs w:val="22"/>
        </w:rPr>
        <w:drawing>
          <wp:anchor distT="0" distB="0" distL="114300" distR="114300" simplePos="0" relativeHeight="251660288" behindDoc="1" locked="0" layoutInCell="1" allowOverlap="1" wp14:anchorId="495F5053" wp14:editId="7AE67DB1">
            <wp:simplePos x="0" y="0"/>
            <wp:positionH relativeFrom="column">
              <wp:posOffset>2122246</wp:posOffset>
            </wp:positionH>
            <wp:positionV relativeFrom="paragraph">
              <wp:posOffset>152021</wp:posOffset>
            </wp:positionV>
            <wp:extent cx="1707714" cy="1636724"/>
            <wp:effectExtent l="190500" t="209550" r="197485" b="192405"/>
            <wp:wrapTight wrapText="bothSides">
              <wp:wrapPolygon edited="0">
                <wp:start x="20460" y="-565"/>
                <wp:lineTo x="6421" y="-4183"/>
                <wp:lineTo x="5434" y="-294"/>
                <wp:lineTo x="309" y="-1710"/>
                <wp:lineTo x="-678" y="2180"/>
                <wp:lineTo x="-1432" y="6133"/>
                <wp:lineTo x="-500" y="6391"/>
                <wp:lineTo x="-1487" y="10280"/>
                <wp:lineTo x="-555" y="10537"/>
                <wp:lineTo x="-1542" y="14427"/>
                <wp:lineTo x="-610" y="14684"/>
                <wp:lineTo x="-1535" y="18330"/>
                <wp:lineTo x="-432" y="18895"/>
                <wp:lineTo x="-521" y="21212"/>
                <wp:lineTo x="1110" y="21662"/>
                <wp:lineTo x="1343" y="21726"/>
                <wp:lineTo x="9818" y="21727"/>
                <wp:lineTo x="21754" y="20862"/>
                <wp:lineTo x="22091" y="-114"/>
                <wp:lineTo x="20460" y="-565"/>
              </wp:wrapPolygon>
            </wp:wrapTight>
            <wp:docPr id="36871" name="Picture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854CC69-AFEA-4578-9CC7-FD11B1591C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1" name="Picture 9">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854CC69-AFEA-4578-9CC7-FD11B1591C8B}"/>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0710231">
                      <a:off x="0" y="0"/>
                      <a:ext cx="1707714" cy="1636724"/>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14:paraId="45743D13" w14:textId="1BC86F7F" w:rsidR="007878E8" w:rsidRDefault="007878E8">
      <w:pPr>
        <w:spacing w:after="200" w:line="276" w:lineRule="auto"/>
        <w:rPr>
          <w:rFonts w:asciiTheme="minorHAnsi" w:hAnsiTheme="minorHAnsi" w:cstheme="minorHAnsi"/>
          <w:color w:val="000000"/>
          <w:lang w:val="en-US" w:eastAsia="en-US"/>
        </w:rPr>
      </w:pPr>
      <w:r>
        <w:rPr>
          <w:rFonts w:asciiTheme="minorHAnsi" w:hAnsiTheme="minorHAnsi" w:cstheme="minorHAnsi"/>
        </w:rPr>
        <w:br w:type="page"/>
      </w:r>
    </w:p>
    <w:p w14:paraId="47F69B46" w14:textId="6C1A3BC7" w:rsidR="0057766C" w:rsidRPr="0057766C" w:rsidRDefault="0057766C" w:rsidP="0057766C">
      <w:pPr>
        <w:pStyle w:val="BasicParagraph"/>
        <w:spacing w:line="240" w:lineRule="auto"/>
        <w:rPr>
          <w:rFonts w:asciiTheme="minorHAnsi" w:hAnsiTheme="minorHAnsi" w:cstheme="minorHAnsi"/>
          <w:sz w:val="22"/>
          <w:szCs w:val="22"/>
        </w:rPr>
      </w:pPr>
      <w:r w:rsidRPr="0057766C">
        <w:rPr>
          <w:rFonts w:asciiTheme="minorHAnsi" w:hAnsiTheme="minorHAnsi" w:cstheme="minorHAnsi"/>
          <w:sz w:val="22"/>
          <w:szCs w:val="22"/>
        </w:rPr>
        <w:lastRenderedPageBreak/>
        <w:t xml:space="preserve">All of </w:t>
      </w:r>
      <w:proofErr w:type="gramStart"/>
      <w:r w:rsidRPr="0057766C">
        <w:rPr>
          <w:rFonts w:asciiTheme="minorHAnsi" w:hAnsiTheme="minorHAnsi" w:cstheme="minorHAnsi"/>
          <w:sz w:val="22"/>
          <w:szCs w:val="22"/>
        </w:rPr>
        <w:t>the</w:t>
      </w:r>
      <w:bookmarkStart w:id="0" w:name="_GoBack"/>
      <w:bookmarkEnd w:id="0"/>
      <w:r w:rsidRPr="0057766C">
        <w:rPr>
          <w:rFonts w:asciiTheme="minorHAnsi" w:hAnsiTheme="minorHAnsi" w:cstheme="minorHAnsi"/>
          <w:sz w:val="22"/>
          <w:szCs w:val="22"/>
        </w:rPr>
        <w:t>se</w:t>
      </w:r>
      <w:proofErr w:type="gramEnd"/>
      <w:r w:rsidRPr="0057766C">
        <w:rPr>
          <w:rFonts w:asciiTheme="minorHAnsi" w:hAnsiTheme="minorHAnsi" w:cstheme="minorHAnsi"/>
          <w:sz w:val="22"/>
          <w:szCs w:val="22"/>
        </w:rPr>
        <w:t xml:space="preserve"> Product Test Reports (PTR) are available on request – or on </w:t>
      </w:r>
      <w:hyperlink r:id="rId9" w:history="1">
        <w:r w:rsidRPr="0057766C">
          <w:rPr>
            <w:rStyle w:val="Hyperlink"/>
            <w:rFonts w:asciiTheme="minorHAnsi" w:hAnsiTheme="minorHAnsi" w:cstheme="minorHAnsi"/>
            <w:sz w:val="22"/>
            <w:szCs w:val="22"/>
          </w:rPr>
          <w:t>www.swagelok.com</w:t>
        </w:r>
      </w:hyperlink>
      <w:r w:rsidRPr="0057766C">
        <w:rPr>
          <w:rFonts w:asciiTheme="minorHAnsi" w:hAnsiTheme="minorHAnsi" w:cstheme="minorHAnsi"/>
          <w:sz w:val="22"/>
          <w:szCs w:val="22"/>
        </w:rPr>
        <w:t xml:space="preserve"> – and this </w:t>
      </w:r>
      <w:r>
        <w:rPr>
          <w:rFonts w:asciiTheme="minorHAnsi" w:hAnsiTheme="minorHAnsi" w:cstheme="minorHAnsi"/>
          <w:sz w:val="22"/>
          <w:szCs w:val="22"/>
        </w:rPr>
        <w:t>E</w:t>
      </w:r>
      <w:r w:rsidRPr="0057766C">
        <w:rPr>
          <w:rFonts w:asciiTheme="minorHAnsi" w:hAnsiTheme="minorHAnsi" w:cstheme="minorHAnsi"/>
          <w:sz w:val="22"/>
          <w:szCs w:val="22"/>
        </w:rPr>
        <w:t xml:space="preserve">ngineered </w:t>
      </w:r>
      <w:r>
        <w:rPr>
          <w:rFonts w:asciiTheme="minorHAnsi" w:hAnsiTheme="minorHAnsi" w:cstheme="minorHAnsi"/>
          <w:sz w:val="22"/>
          <w:szCs w:val="22"/>
        </w:rPr>
        <w:t>C</w:t>
      </w:r>
      <w:r w:rsidRPr="0057766C">
        <w:rPr>
          <w:rFonts w:asciiTheme="minorHAnsi" w:hAnsiTheme="minorHAnsi" w:cstheme="minorHAnsi"/>
          <w:sz w:val="22"/>
          <w:szCs w:val="22"/>
        </w:rPr>
        <w:t xml:space="preserve">ombination has been accepted by many International Oil Companies for construction projects and retrofits across the globe. </w:t>
      </w:r>
    </w:p>
    <w:p w14:paraId="5AAFB763" w14:textId="77777777" w:rsidR="0057766C" w:rsidRPr="0057766C" w:rsidRDefault="0057766C" w:rsidP="0057766C">
      <w:pPr>
        <w:pStyle w:val="BasicParagraph"/>
        <w:spacing w:line="240" w:lineRule="auto"/>
        <w:rPr>
          <w:rFonts w:asciiTheme="minorHAnsi" w:hAnsiTheme="minorHAnsi" w:cstheme="minorHAnsi"/>
          <w:sz w:val="22"/>
          <w:szCs w:val="22"/>
        </w:rPr>
      </w:pPr>
    </w:p>
    <w:p w14:paraId="2DF31D5F" w14:textId="77777777" w:rsidR="0057766C" w:rsidRDefault="0057766C" w:rsidP="0057766C">
      <w:pPr>
        <w:pStyle w:val="BasicParagraph"/>
        <w:spacing w:line="240" w:lineRule="auto"/>
        <w:rPr>
          <w:rFonts w:asciiTheme="minorHAnsi" w:hAnsiTheme="minorHAnsi" w:cstheme="minorHAnsi"/>
          <w:sz w:val="22"/>
          <w:szCs w:val="22"/>
        </w:rPr>
      </w:pPr>
      <w:r>
        <w:rPr>
          <w:rFonts w:asciiTheme="minorHAnsi" w:hAnsiTheme="minorHAnsi" w:cstheme="minorHAnsi"/>
          <w:sz w:val="22"/>
          <w:szCs w:val="22"/>
        </w:rPr>
        <w:t>The table below shows the actual dollar spend for bulk materials of 6Moly tubing and SS fittings, valves, manifolds and other components for the two offshore platforms on this project.</w:t>
      </w:r>
    </w:p>
    <w:p w14:paraId="31365B9A" w14:textId="77777777" w:rsidR="0057766C" w:rsidRDefault="0057766C" w:rsidP="0057766C">
      <w:pPr>
        <w:pStyle w:val="BasicParagraph"/>
        <w:spacing w:line="240" w:lineRule="auto"/>
        <w:rPr>
          <w:rFonts w:asciiTheme="minorHAnsi" w:hAnsiTheme="minorHAnsi" w:cstheme="minorHAnsi"/>
          <w:sz w:val="22"/>
          <w:szCs w:val="22"/>
        </w:rPr>
      </w:pPr>
      <w:r>
        <w:rPr>
          <w:rFonts w:asciiTheme="minorHAnsi" w:hAnsiTheme="minorHAnsi" w:cstheme="minorHAnsi"/>
          <w:sz w:val="22"/>
          <w:szCs w:val="22"/>
        </w:rPr>
        <w:t>The actual Engineered Combination spend was just under $2million.</w:t>
      </w:r>
    </w:p>
    <w:p w14:paraId="436B33C4" w14:textId="77777777" w:rsidR="0057766C" w:rsidRDefault="0057766C" w:rsidP="0057766C">
      <w:pPr>
        <w:pStyle w:val="BasicParagraph"/>
        <w:spacing w:line="240" w:lineRule="auto"/>
        <w:rPr>
          <w:rFonts w:asciiTheme="minorHAnsi" w:hAnsiTheme="minorHAnsi" w:cstheme="minorHAnsi"/>
          <w:sz w:val="22"/>
          <w:szCs w:val="22"/>
        </w:rPr>
      </w:pPr>
      <w:r>
        <w:rPr>
          <w:rFonts w:asciiTheme="minorHAnsi" w:hAnsiTheme="minorHAnsi" w:cstheme="minorHAnsi"/>
          <w:sz w:val="22"/>
          <w:szCs w:val="22"/>
        </w:rPr>
        <w:t>We also modelled the comparative price of an all SS solution (approximately $1million) and a full 6Moly solution ($4million) for the exact same basket of products and real life quantities.</w:t>
      </w:r>
    </w:p>
    <w:p w14:paraId="640C1B57" w14:textId="77777777" w:rsidR="007878E8" w:rsidRDefault="0057766C" w:rsidP="0057766C">
      <w:pPr>
        <w:pStyle w:val="BasicParagraph"/>
        <w:spacing w:line="240" w:lineRule="auto"/>
        <w:rPr>
          <w:rFonts w:asciiTheme="minorHAnsi" w:hAnsiTheme="minorHAnsi" w:cstheme="minorHAnsi"/>
          <w:sz w:val="22"/>
          <w:szCs w:val="22"/>
        </w:rPr>
      </w:pPr>
      <w:r>
        <w:rPr>
          <w:rFonts w:asciiTheme="minorHAnsi" w:hAnsiTheme="minorHAnsi" w:cstheme="minorHAnsi"/>
          <w:sz w:val="22"/>
          <w:szCs w:val="22"/>
        </w:rPr>
        <w:t xml:space="preserve">You can see the relative value of the Engineered Combination </w:t>
      </w:r>
      <w:r w:rsidR="007878E8">
        <w:rPr>
          <w:rFonts w:asciiTheme="minorHAnsi" w:hAnsiTheme="minorHAnsi" w:cstheme="minorHAnsi"/>
          <w:sz w:val="22"/>
          <w:szCs w:val="22"/>
        </w:rPr>
        <w:t>is much better than the fully 6Moly solution which was the main decision point for the client.</w:t>
      </w:r>
    </w:p>
    <w:p w14:paraId="2E11825B" w14:textId="1BF53823" w:rsidR="002C0E8A" w:rsidRDefault="002C0E8A" w:rsidP="002C0E8A">
      <w:pPr>
        <w:rPr>
          <w:rFonts w:asciiTheme="minorHAnsi" w:hAnsiTheme="minorHAnsi" w:cstheme="minorHAnsi"/>
          <w:lang w:val="en-US"/>
        </w:rPr>
      </w:pPr>
    </w:p>
    <w:p w14:paraId="297758A7" w14:textId="4E5CAFBC" w:rsidR="007F5BAD" w:rsidRDefault="007F5BAD" w:rsidP="002C0E8A">
      <w:pPr>
        <w:rPr>
          <w:rFonts w:asciiTheme="minorHAnsi" w:hAnsiTheme="minorHAnsi" w:cstheme="minorHAnsi"/>
          <w:lang w:val="en-US"/>
        </w:rPr>
      </w:pPr>
      <w:r>
        <w:rPr>
          <w:noProof/>
          <w:lang w:val="en-US" w:eastAsia="en-US"/>
        </w:rPr>
        <w:drawing>
          <wp:inline distT="0" distB="0" distL="0" distR="0" wp14:anchorId="54CE9923" wp14:editId="7A7C6945">
            <wp:extent cx="5731510" cy="3769360"/>
            <wp:effectExtent l="0" t="0" r="2540" b="2540"/>
            <wp:docPr id="5" name="Chart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F03B10-EA7B-4B80-93DF-B6D5813A61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8E8CF3E" w14:textId="77777777" w:rsidR="007F5BAD" w:rsidRPr="00ED2CE5" w:rsidRDefault="007F5BAD" w:rsidP="002C0E8A">
      <w:pPr>
        <w:rPr>
          <w:rFonts w:asciiTheme="minorHAnsi" w:hAnsiTheme="minorHAnsi" w:cstheme="minorHAnsi"/>
          <w:lang w:val="en-US"/>
        </w:rPr>
      </w:pPr>
    </w:p>
    <w:p w14:paraId="78BBA98D" w14:textId="715F0647" w:rsidR="00515571" w:rsidRDefault="00515571" w:rsidP="00D4454E">
      <w:pPr>
        <w:rPr>
          <w:rFonts w:asciiTheme="minorHAnsi" w:hAnsiTheme="minorHAnsi" w:cstheme="minorHAnsi"/>
          <w:lang w:val="en-US"/>
        </w:rPr>
      </w:pPr>
    </w:p>
    <w:p w14:paraId="6580BC30" w14:textId="0A6E7990" w:rsidR="007878E8" w:rsidRPr="007878E8" w:rsidRDefault="007878E8" w:rsidP="00D4454E">
      <w:pPr>
        <w:rPr>
          <w:rFonts w:asciiTheme="minorHAnsi" w:hAnsiTheme="minorHAnsi" w:cstheme="minorHAnsi"/>
          <w:b/>
          <w:color w:val="1F497D" w:themeColor="text2"/>
          <w:sz w:val="24"/>
          <w:szCs w:val="24"/>
          <w:lang w:val="en-US"/>
        </w:rPr>
      </w:pPr>
      <w:r w:rsidRPr="007878E8">
        <w:rPr>
          <w:rFonts w:asciiTheme="minorHAnsi" w:hAnsiTheme="minorHAnsi" w:cstheme="minorHAnsi"/>
          <w:b/>
          <w:color w:val="1F497D" w:themeColor="text2"/>
          <w:sz w:val="24"/>
          <w:szCs w:val="24"/>
          <w:lang w:val="en-US"/>
        </w:rPr>
        <w:t>Other Swagelok Benefits</w:t>
      </w:r>
    </w:p>
    <w:p w14:paraId="4B3A5238" w14:textId="77777777" w:rsidR="007878E8" w:rsidRPr="00ED2CE5" w:rsidRDefault="007878E8" w:rsidP="00D4454E">
      <w:pPr>
        <w:rPr>
          <w:rFonts w:asciiTheme="minorHAnsi" w:hAnsiTheme="minorHAnsi" w:cstheme="minorHAnsi"/>
          <w:lang w:val="en-US"/>
        </w:rPr>
      </w:pPr>
    </w:p>
    <w:p w14:paraId="03C5AB75" w14:textId="77777777" w:rsidR="007878E8" w:rsidRDefault="00515571" w:rsidP="00D4454E">
      <w:pPr>
        <w:rPr>
          <w:rFonts w:asciiTheme="minorHAnsi" w:hAnsiTheme="minorHAnsi" w:cstheme="minorHAnsi"/>
          <w:lang w:val="en-US"/>
        </w:rPr>
      </w:pPr>
      <w:r w:rsidRPr="00ED2CE5">
        <w:rPr>
          <w:rFonts w:asciiTheme="minorHAnsi" w:hAnsiTheme="minorHAnsi" w:cstheme="minorHAnsi"/>
          <w:lang w:val="en-US"/>
        </w:rPr>
        <w:t>Swagelok</w:t>
      </w:r>
      <w:r w:rsidR="007878E8">
        <w:rPr>
          <w:rFonts w:asciiTheme="minorHAnsi" w:hAnsiTheme="minorHAnsi" w:cstheme="minorHAnsi"/>
          <w:lang w:val="en-US"/>
        </w:rPr>
        <w:t xml:space="preserve">, </w:t>
      </w:r>
      <w:r w:rsidRPr="00ED2CE5">
        <w:rPr>
          <w:rFonts w:asciiTheme="minorHAnsi" w:hAnsiTheme="minorHAnsi" w:cstheme="minorHAnsi"/>
          <w:lang w:val="en-US"/>
        </w:rPr>
        <w:t>S</w:t>
      </w:r>
      <w:r w:rsidR="007878E8">
        <w:rPr>
          <w:rFonts w:asciiTheme="minorHAnsi" w:hAnsiTheme="minorHAnsi" w:cstheme="minorHAnsi"/>
          <w:lang w:val="en-US"/>
        </w:rPr>
        <w:t>wagelok Capital Projects Company – a wholly own subsidiary established by Swagelok to help manage large construction projects and the Swagelok sales and service network provided both EPC and IOC client a range of other project management and project optimization services.</w:t>
      </w:r>
    </w:p>
    <w:p w14:paraId="15708AAE" w14:textId="77502740" w:rsidR="00264D06" w:rsidRPr="00ED2CE5" w:rsidRDefault="007878E8" w:rsidP="00D4454E">
      <w:pPr>
        <w:rPr>
          <w:rFonts w:asciiTheme="minorHAnsi" w:hAnsiTheme="minorHAnsi" w:cstheme="minorHAnsi"/>
        </w:rPr>
      </w:pPr>
      <w:r>
        <w:rPr>
          <w:rFonts w:asciiTheme="minorHAnsi" w:hAnsiTheme="minorHAnsi" w:cstheme="minorHAnsi"/>
          <w:lang w:val="en-US"/>
        </w:rPr>
        <w:t>The supply chain for the significant quantity of Swagelok products used on the project was managed globally through close coordination from manufacture to package vendor build and ultimately the job site.</w:t>
      </w:r>
    </w:p>
    <w:p w14:paraId="1984FFEB" w14:textId="541CD7D9" w:rsidR="00D4454E" w:rsidRDefault="007878E8" w:rsidP="00D4454E">
      <w:pPr>
        <w:rPr>
          <w:rFonts w:asciiTheme="minorHAnsi" w:hAnsiTheme="minorHAnsi" w:cstheme="minorHAnsi"/>
          <w:lang w:val="en-GB"/>
        </w:rPr>
      </w:pPr>
      <w:r>
        <w:rPr>
          <w:rFonts w:asciiTheme="minorHAnsi" w:hAnsiTheme="minorHAnsi" w:cstheme="minorHAnsi"/>
          <w:lang w:val="en-GB"/>
        </w:rPr>
        <w:t>A global project team – dedicated to the project – was established and technical support was provided at every stage of the project.</w:t>
      </w:r>
    </w:p>
    <w:p w14:paraId="7191953E" w14:textId="4C0F4341" w:rsidR="007878E8" w:rsidRPr="00ED2CE5" w:rsidRDefault="007878E8" w:rsidP="00D4454E">
      <w:pPr>
        <w:rPr>
          <w:rFonts w:asciiTheme="minorHAnsi" w:hAnsiTheme="minorHAnsi" w:cstheme="minorHAnsi"/>
          <w:lang w:val="en-GB"/>
        </w:rPr>
      </w:pPr>
      <w:r>
        <w:rPr>
          <w:rFonts w:asciiTheme="minorHAnsi" w:hAnsiTheme="minorHAnsi" w:cstheme="minorHAnsi"/>
          <w:lang w:val="en-GB"/>
        </w:rPr>
        <w:t>Bespoke Swagelok installation training was provided to package vendors and installation contractors to ensure integrity of the plant.</w:t>
      </w:r>
    </w:p>
    <w:p w14:paraId="1BBDA4F1" w14:textId="1567238D" w:rsidR="001F21F0" w:rsidRPr="00ED2CE5" w:rsidRDefault="007878E8">
      <w:pPr>
        <w:rPr>
          <w:rFonts w:asciiTheme="minorHAnsi" w:hAnsiTheme="minorHAnsi" w:cstheme="minorHAnsi"/>
        </w:rPr>
      </w:pPr>
      <w:r>
        <w:rPr>
          <w:rFonts w:asciiTheme="minorHAnsi" w:hAnsiTheme="minorHAnsi" w:cstheme="minorHAnsi"/>
          <w:lang w:val="en-GB"/>
        </w:rPr>
        <w:t xml:space="preserve">Locally configured stock – including significant quantities of 6Moly tubing - was deployed to the local jobsite serving Swagelok sales and service </w:t>
      </w:r>
      <w:proofErr w:type="spellStart"/>
      <w:r>
        <w:rPr>
          <w:rFonts w:asciiTheme="minorHAnsi" w:hAnsiTheme="minorHAnsi" w:cstheme="minorHAnsi"/>
          <w:lang w:val="en-GB"/>
        </w:rPr>
        <w:t>center</w:t>
      </w:r>
      <w:proofErr w:type="spellEnd"/>
      <w:r>
        <w:rPr>
          <w:rFonts w:asciiTheme="minorHAnsi" w:hAnsiTheme="minorHAnsi" w:cstheme="minorHAnsi"/>
          <w:lang w:val="en-GB"/>
        </w:rPr>
        <w:t>.</w:t>
      </w:r>
    </w:p>
    <w:sectPr w:rsidR="001F21F0" w:rsidRPr="00ED2C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EE4076"/>
    <w:multiLevelType w:val="hybridMultilevel"/>
    <w:tmpl w:val="05B2F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D57ECF"/>
    <w:multiLevelType w:val="hybridMultilevel"/>
    <w:tmpl w:val="9ABC8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54E"/>
    <w:rsid w:val="001B1451"/>
    <w:rsid w:val="00237ECB"/>
    <w:rsid w:val="002401EE"/>
    <w:rsid w:val="00264D06"/>
    <w:rsid w:val="002C0E8A"/>
    <w:rsid w:val="00310F3B"/>
    <w:rsid w:val="00515571"/>
    <w:rsid w:val="005579AA"/>
    <w:rsid w:val="0057766C"/>
    <w:rsid w:val="005D40F8"/>
    <w:rsid w:val="007878E8"/>
    <w:rsid w:val="007E5DAC"/>
    <w:rsid w:val="007F5BAD"/>
    <w:rsid w:val="008458CB"/>
    <w:rsid w:val="00A076CB"/>
    <w:rsid w:val="00A97700"/>
    <w:rsid w:val="00B12DFE"/>
    <w:rsid w:val="00C22A01"/>
    <w:rsid w:val="00C34138"/>
    <w:rsid w:val="00CE2208"/>
    <w:rsid w:val="00D4454E"/>
    <w:rsid w:val="00D47E18"/>
    <w:rsid w:val="00D56AE5"/>
    <w:rsid w:val="00E55EA2"/>
    <w:rsid w:val="00E65287"/>
    <w:rsid w:val="00EA48BA"/>
    <w:rsid w:val="00EA6452"/>
    <w:rsid w:val="00ED2CE5"/>
    <w:rsid w:val="00F8382C"/>
    <w:rsid w:val="00F93BF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60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54E"/>
    <w:pPr>
      <w:spacing w:after="0" w:line="240" w:lineRule="auto"/>
    </w:pPr>
    <w:rPr>
      <w:rFonts w:ascii="Calibri" w:hAnsi="Calibri" w:cs="Calibri"/>
      <w:lan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454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D4454E"/>
    <w:rPr>
      <w:b/>
      <w:bCs/>
    </w:rPr>
  </w:style>
  <w:style w:type="character" w:styleId="Hyperlink">
    <w:name w:val="Hyperlink"/>
    <w:basedOn w:val="DefaultParagraphFont"/>
    <w:uiPriority w:val="99"/>
    <w:semiHidden/>
    <w:unhideWhenUsed/>
    <w:rsid w:val="008458CB"/>
    <w:rPr>
      <w:color w:val="0000FF"/>
      <w:u w:val="single"/>
    </w:rPr>
  </w:style>
  <w:style w:type="paragraph" w:styleId="BalloonText">
    <w:name w:val="Balloon Text"/>
    <w:basedOn w:val="Normal"/>
    <w:link w:val="BalloonTextChar"/>
    <w:uiPriority w:val="99"/>
    <w:semiHidden/>
    <w:unhideWhenUsed/>
    <w:rsid w:val="00A076CB"/>
    <w:rPr>
      <w:rFonts w:ascii="Tahoma" w:hAnsi="Tahoma" w:cs="Tahoma"/>
      <w:sz w:val="16"/>
      <w:szCs w:val="16"/>
    </w:rPr>
  </w:style>
  <w:style w:type="character" w:customStyle="1" w:styleId="BalloonTextChar">
    <w:name w:val="Balloon Text Char"/>
    <w:basedOn w:val="DefaultParagraphFont"/>
    <w:link w:val="BalloonText"/>
    <w:uiPriority w:val="99"/>
    <w:semiHidden/>
    <w:rsid w:val="00A076CB"/>
    <w:rPr>
      <w:rFonts w:ascii="Tahoma" w:hAnsi="Tahoma" w:cs="Tahoma"/>
      <w:sz w:val="16"/>
      <w:szCs w:val="16"/>
      <w:lang w:eastAsia="en-SG"/>
    </w:rPr>
  </w:style>
  <w:style w:type="paragraph" w:styleId="ListParagraph">
    <w:name w:val="List Paragraph"/>
    <w:basedOn w:val="Normal"/>
    <w:uiPriority w:val="34"/>
    <w:qFormat/>
    <w:rsid w:val="00515571"/>
    <w:pPr>
      <w:ind w:left="720"/>
      <w:contextualSpacing/>
    </w:pPr>
  </w:style>
  <w:style w:type="paragraph" w:customStyle="1" w:styleId="BasicParagraph">
    <w:name w:val="[Basic Paragraph]"/>
    <w:basedOn w:val="Normal"/>
    <w:uiPriority w:val="99"/>
    <w:rsid w:val="0057766C"/>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54E"/>
    <w:pPr>
      <w:spacing w:after="0" w:line="240" w:lineRule="auto"/>
    </w:pPr>
    <w:rPr>
      <w:rFonts w:ascii="Calibri" w:hAnsi="Calibri" w:cs="Calibri"/>
      <w:lan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454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D4454E"/>
    <w:rPr>
      <w:b/>
      <w:bCs/>
    </w:rPr>
  </w:style>
  <w:style w:type="character" w:styleId="Hyperlink">
    <w:name w:val="Hyperlink"/>
    <w:basedOn w:val="DefaultParagraphFont"/>
    <w:uiPriority w:val="99"/>
    <w:semiHidden/>
    <w:unhideWhenUsed/>
    <w:rsid w:val="008458CB"/>
    <w:rPr>
      <w:color w:val="0000FF"/>
      <w:u w:val="single"/>
    </w:rPr>
  </w:style>
  <w:style w:type="paragraph" w:styleId="BalloonText">
    <w:name w:val="Balloon Text"/>
    <w:basedOn w:val="Normal"/>
    <w:link w:val="BalloonTextChar"/>
    <w:uiPriority w:val="99"/>
    <w:semiHidden/>
    <w:unhideWhenUsed/>
    <w:rsid w:val="00A076CB"/>
    <w:rPr>
      <w:rFonts w:ascii="Tahoma" w:hAnsi="Tahoma" w:cs="Tahoma"/>
      <w:sz w:val="16"/>
      <w:szCs w:val="16"/>
    </w:rPr>
  </w:style>
  <w:style w:type="character" w:customStyle="1" w:styleId="BalloonTextChar">
    <w:name w:val="Balloon Text Char"/>
    <w:basedOn w:val="DefaultParagraphFont"/>
    <w:link w:val="BalloonText"/>
    <w:uiPriority w:val="99"/>
    <w:semiHidden/>
    <w:rsid w:val="00A076CB"/>
    <w:rPr>
      <w:rFonts w:ascii="Tahoma" w:hAnsi="Tahoma" w:cs="Tahoma"/>
      <w:sz w:val="16"/>
      <w:szCs w:val="16"/>
      <w:lang w:eastAsia="en-SG"/>
    </w:rPr>
  </w:style>
  <w:style w:type="paragraph" w:styleId="ListParagraph">
    <w:name w:val="List Paragraph"/>
    <w:basedOn w:val="Normal"/>
    <w:uiPriority w:val="34"/>
    <w:qFormat/>
    <w:rsid w:val="00515571"/>
    <w:pPr>
      <w:ind w:left="720"/>
      <w:contextualSpacing/>
    </w:pPr>
  </w:style>
  <w:style w:type="paragraph" w:customStyle="1" w:styleId="BasicParagraph">
    <w:name w:val="[Basic Paragraph]"/>
    <w:basedOn w:val="Normal"/>
    <w:uiPriority w:val="99"/>
    <w:rsid w:val="0057766C"/>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69250">
      <w:bodyDiv w:val="1"/>
      <w:marLeft w:val="0"/>
      <w:marRight w:val="0"/>
      <w:marTop w:val="0"/>
      <w:marBottom w:val="0"/>
      <w:divBdr>
        <w:top w:val="none" w:sz="0" w:space="0" w:color="auto"/>
        <w:left w:val="none" w:sz="0" w:space="0" w:color="auto"/>
        <w:bottom w:val="none" w:sz="0" w:space="0" w:color="auto"/>
        <w:right w:val="none" w:sz="0" w:space="0" w:color="auto"/>
      </w:divBdr>
    </w:div>
    <w:div w:id="347030614">
      <w:bodyDiv w:val="1"/>
      <w:marLeft w:val="0"/>
      <w:marRight w:val="0"/>
      <w:marTop w:val="0"/>
      <w:marBottom w:val="0"/>
      <w:divBdr>
        <w:top w:val="none" w:sz="0" w:space="0" w:color="auto"/>
        <w:left w:val="none" w:sz="0" w:space="0" w:color="auto"/>
        <w:bottom w:val="none" w:sz="0" w:space="0" w:color="auto"/>
        <w:right w:val="none" w:sz="0" w:space="0" w:color="auto"/>
      </w:divBdr>
    </w:div>
    <w:div w:id="168062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ffshore-technology.com/contractors/design-engineering-construction/"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swagelok.com" TargetMode="Externa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Owner\Desktop\Swagelok%20Indonesia\2)%20Output\3)%20Swagelok%20Indonesia\6Moly\Promotional\Cost%20Comparison%20with%20valu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Actual SS vs 6Moly Hook</a:t>
            </a:r>
            <a:r>
              <a:rPr lang="en-US" b="1" baseline="0"/>
              <a:t> Up Cost Comparison on</a:t>
            </a:r>
          </a:p>
          <a:p>
            <a:pPr>
              <a:defRPr sz="1400" b="1" i="0" u="none" strike="noStrike" kern="1200" spc="0" baseline="0">
                <a:solidFill>
                  <a:schemeClr val="tx1">
                    <a:lumMod val="65000"/>
                    <a:lumOff val="35000"/>
                  </a:schemeClr>
                </a:solidFill>
                <a:latin typeface="+mn-lt"/>
                <a:ea typeface="+mn-ea"/>
                <a:cs typeface="+mn-cs"/>
              </a:defRPr>
            </a:pPr>
            <a:r>
              <a:rPr lang="en-US" b="1" baseline="0"/>
              <a:t>Two Offshore Gas Platforms (SE Asia, 2018)</a:t>
            </a:r>
            <a:endParaRPr lang="en-US" b="1"/>
          </a:p>
        </c:rich>
      </c:tx>
      <c:layout>
        <c:manualLayout>
          <c:xMode val="edge"/>
          <c:yMode val="edge"/>
          <c:x val="0.22446766116681521"/>
          <c:y val="2.0997379667551132E-2"/>
        </c:manualLayout>
      </c:layout>
      <c:overlay val="0"/>
      <c:spPr>
        <a:noFill/>
        <a:ln>
          <a:noFill/>
        </a:ln>
        <a:effectLst/>
      </c:spPr>
    </c:title>
    <c:autoTitleDeleted val="0"/>
    <c:plotArea>
      <c:layout/>
      <c:barChart>
        <c:barDir val="col"/>
        <c:grouping val="clustered"/>
        <c:varyColors val="0"/>
        <c:ser>
          <c:idx val="0"/>
          <c:order val="0"/>
          <c:tx>
            <c:strRef>
              <c:f>Summary!$B$5</c:f>
              <c:strCache>
                <c:ptCount val="1"/>
                <c:pt idx="0">
                  <c:v>All SS</c:v>
                </c:pt>
              </c:strCache>
            </c:strRef>
          </c:tx>
          <c:spPr>
            <a:solidFill>
              <a:schemeClr val="accent1"/>
            </a:solidFill>
            <a:ln>
              <a:noFill/>
            </a:ln>
            <a:effectLst/>
          </c:spPr>
          <c:invertIfNegative val="0"/>
          <c:val>
            <c:numRef>
              <c:f>Summary!$C$5:$G$5</c:f>
              <c:numCache>
                <c:formatCode>_([$$-409]* #,##0_);_([$$-409]* \(#,##0\);_([$$-409]* "-"??_);_(@_)</c:formatCode>
                <c:ptCount val="1"/>
                <c:pt idx="0">
                  <c:v>1000000</c:v>
                </c:pt>
              </c:numCache>
            </c:numRef>
          </c:val>
          <c:extLst xmlns:c16r2="http://schemas.microsoft.com/office/drawing/2015/06/chart">
            <c:ext xmlns:c16="http://schemas.microsoft.com/office/drawing/2014/chart" uri="{C3380CC4-5D6E-409C-BE32-E72D297353CC}">
              <c16:uniqueId val="{00000000-B3ED-4482-86F2-07FE6239B254}"/>
            </c:ext>
          </c:extLst>
        </c:ser>
        <c:ser>
          <c:idx val="1"/>
          <c:order val="1"/>
          <c:tx>
            <c:strRef>
              <c:f>Summary!$B$6</c:f>
              <c:strCache>
                <c:ptCount val="1"/>
                <c:pt idx="0">
                  <c:v>SS and 6Moly (Eng Comb)</c:v>
                </c:pt>
              </c:strCache>
            </c:strRef>
          </c:tx>
          <c:spPr>
            <a:solidFill>
              <a:schemeClr val="accent2"/>
            </a:solidFill>
            <a:ln>
              <a:noFill/>
            </a:ln>
            <a:effectLst/>
          </c:spPr>
          <c:invertIfNegative val="0"/>
          <c:val>
            <c:numRef>
              <c:f>Summary!$C$6:$G$6</c:f>
              <c:numCache>
                <c:formatCode>_([$$-409]* #,##0_);_([$$-409]* \(#,##0\);_([$$-409]* "-"??_);_(@_)</c:formatCode>
                <c:ptCount val="1"/>
                <c:pt idx="0">
                  <c:v>1851343.0335236948</c:v>
                </c:pt>
              </c:numCache>
            </c:numRef>
          </c:val>
          <c:extLst xmlns:c16r2="http://schemas.microsoft.com/office/drawing/2015/06/chart">
            <c:ext xmlns:c16="http://schemas.microsoft.com/office/drawing/2014/chart" uri="{C3380CC4-5D6E-409C-BE32-E72D297353CC}">
              <c16:uniqueId val="{00000001-B3ED-4482-86F2-07FE6239B254}"/>
            </c:ext>
          </c:extLst>
        </c:ser>
        <c:ser>
          <c:idx val="2"/>
          <c:order val="2"/>
          <c:tx>
            <c:strRef>
              <c:f>Summary!$B$7</c:f>
              <c:strCache>
                <c:ptCount val="1"/>
                <c:pt idx="0">
                  <c:v>All 6 Moly</c:v>
                </c:pt>
              </c:strCache>
            </c:strRef>
          </c:tx>
          <c:spPr>
            <a:solidFill>
              <a:schemeClr val="accent3"/>
            </a:solidFill>
            <a:ln>
              <a:noFill/>
            </a:ln>
            <a:effectLst/>
          </c:spPr>
          <c:invertIfNegative val="0"/>
          <c:val>
            <c:numRef>
              <c:f>Summary!$C$7:$G$7</c:f>
              <c:numCache>
                <c:formatCode>_([$$-409]* #,##0_);_([$$-409]* \(#,##0\);_([$$-409]* "-"??_);_(@_)</c:formatCode>
                <c:ptCount val="1"/>
                <c:pt idx="0">
                  <c:v>3989664.9019136638</c:v>
                </c:pt>
              </c:numCache>
            </c:numRef>
          </c:val>
          <c:extLst xmlns:c16r2="http://schemas.microsoft.com/office/drawing/2015/06/chart">
            <c:ext xmlns:c16="http://schemas.microsoft.com/office/drawing/2014/chart" uri="{C3380CC4-5D6E-409C-BE32-E72D297353CC}">
              <c16:uniqueId val="{00000002-B3ED-4482-86F2-07FE6239B254}"/>
            </c:ext>
          </c:extLst>
        </c:ser>
        <c:dLbls>
          <c:showLegendKey val="0"/>
          <c:showVal val="0"/>
          <c:showCatName val="0"/>
          <c:showSerName val="0"/>
          <c:showPercent val="0"/>
          <c:showBubbleSize val="0"/>
        </c:dLbls>
        <c:gapWidth val="219"/>
        <c:overlap val="-27"/>
        <c:axId val="764061952"/>
        <c:axId val="784261120"/>
      </c:barChart>
      <c:catAx>
        <c:axId val="764061952"/>
        <c:scaling>
          <c:orientation val="minMax"/>
        </c:scaling>
        <c:delete val="1"/>
        <c:axPos val="b"/>
        <c:majorTickMark val="none"/>
        <c:minorTickMark val="none"/>
        <c:tickLblPos val="nextTo"/>
        <c:crossAx val="784261120"/>
        <c:crosses val="autoZero"/>
        <c:auto val="1"/>
        <c:lblAlgn val="ctr"/>
        <c:lblOffset val="100"/>
        <c:noMultiLvlLbl val="0"/>
      </c:catAx>
      <c:valAx>
        <c:axId val="784261120"/>
        <c:scaling>
          <c:orientation val="minMax"/>
        </c:scaling>
        <c:delete val="0"/>
        <c:axPos val="l"/>
        <c:majorGridlines>
          <c:spPr>
            <a:ln w="9525" cap="flat" cmpd="sng" algn="ctr">
              <a:solidFill>
                <a:schemeClr val="tx1">
                  <a:lumMod val="15000"/>
                  <a:lumOff val="85000"/>
                </a:schemeClr>
              </a:solidFill>
              <a:round/>
            </a:ln>
            <a:effectLst/>
          </c:spPr>
        </c:majorGridlines>
        <c:numFmt formatCode="_([$$-409]* #,##0_);_([$$-409]* \(#,##0\);_([$$-409]*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061952"/>
        <c:crosses val="autoZero"/>
        <c:crossBetween val="between"/>
      </c:valAx>
      <c:spPr>
        <a:noFill/>
        <a:ln>
          <a:noFill/>
        </a:ln>
        <a:effectLst/>
      </c:spPr>
    </c:plotArea>
    <c:legend>
      <c:legendPos val="b"/>
      <c:layout>
        <c:manualLayout>
          <c:xMode val="edge"/>
          <c:yMode val="edge"/>
          <c:x val="0.16741700885568694"/>
          <c:y val="0.93996030751241189"/>
          <c:w val="0.75837658606173919"/>
          <c:h val="4.429165773692474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4988</Characters>
  <Application>Microsoft Office Word</Application>
  <DocSecurity>4</DocSecurity>
  <Lines>151</Lines>
  <Paragraphs>100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Risca Yuliana Thrisye</dc:creator>
  <cp:lastModifiedBy>Nicole Draper PC</cp:lastModifiedBy>
  <cp:revision>2</cp:revision>
  <dcterms:created xsi:type="dcterms:W3CDTF">2019-02-28T05:31:00Z</dcterms:created>
  <dcterms:modified xsi:type="dcterms:W3CDTF">2019-02-28T05:31:00Z</dcterms:modified>
</cp:coreProperties>
</file>